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Оглавление: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Выпрямители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1. Список необходимого оборудования: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2.1 Проверка диапазона рабочего напряжения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2.2 Разрядные, зарядные характеристики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2.2.1 Разряд АКБ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2.2.2 Заряд АКБ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2.2.3 Характеристики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2.3 Проверка функционала управляющего ПО, при наличии: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2.4 Проверка комплектации оборудования: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u6wrzob652tl" w:id="0"/>
      <w:bookmarkEnd w:id="0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xj8obc14xtdk" w:id="1"/>
      <w:bookmarkEnd w:id="1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ex0bz21h7ydf" w:id="2"/>
      <w:bookmarkEnd w:id="2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6akb0sc16cch" w:id="3"/>
      <w:bookmarkEnd w:id="3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op2hwbtnxr7o" w:id="4"/>
      <w:bookmarkEnd w:id="4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louv7cdjc3mr" w:id="5"/>
      <w:bookmarkEnd w:id="5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b w:val="1"/>
          <w:color w:val="38761d"/>
          <w:sz w:val="46"/>
          <w:szCs w:val="46"/>
        </w:rPr>
      </w:pPr>
      <w:bookmarkStart w:colFirst="0" w:colLast="0" w:name="_uuv1pjg8v28h" w:id="6"/>
      <w:bookmarkEnd w:id="6"/>
      <w:r w:rsidDel="00000000" w:rsidR="00000000" w:rsidRPr="00000000">
        <w:rPr>
          <w:b w:val="1"/>
          <w:color w:val="38761d"/>
          <w:sz w:val="46"/>
          <w:szCs w:val="46"/>
          <w:rtl w:val="0"/>
        </w:rPr>
        <w:t xml:space="preserve">Выпрямители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Перед началом испытаний необходимо ознакомиться со всей документацией предоставленной на оборудование, в случае отсутствия, запросить информацию у производителя.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Далее необходимо провести визуальный осмотр оборудования с вскрытием корпуса. При обнаружении повреждений, необходимо сделать фото повреждений и передать продакт-менеджеру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jc w:val="both"/>
        <w:rPr>
          <w:b w:val="1"/>
          <w:sz w:val="28"/>
          <w:szCs w:val="28"/>
        </w:rPr>
      </w:pPr>
      <w:bookmarkStart w:colFirst="0" w:colLast="0" w:name="_mu5xkixl68u8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1. Список необходимого оборудования: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Для проведения исследований необходимо подготовить следующее оборудование: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1) ЛАТР;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2) Исправный аккумулятор (ёмкость подбирается в соответствии с методикой);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3) ERD 3s;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4) ERD PRO-mini V1.2;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5) Датчик тока (Solar_measure_v1.0);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6) Термопара;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7) Мультиметр CEM-DT9939;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8) Мультиметр S-Line MY-64;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9) Автоматический выключатель Tesla, номинал 6А;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10) Осциллограф TDS1002C-EDU;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11) Делитель Pintek DP-25;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12) Блоки розеток;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13) Коммутационный кабель.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Перед началом испытаний также необходимо подобрать соответствующие уровни нагрузки*: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1) ХХ;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2) 25%;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3) 50%;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4) 75%;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5) 100%;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6) 120%;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7) 160%;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8) 200%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Все испытания необходимо проводить при разных уровнях нагрузки*: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1)    ХХ;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2)    25%;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3)    50%;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4)    75%;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5)    100%.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40"/>
        <w:rPr/>
      </w:pPr>
      <w:r w:rsidDel="00000000" w:rsidR="00000000" w:rsidRPr="00000000">
        <w:rPr>
          <w:rtl w:val="0"/>
        </w:rPr>
        <w:t xml:space="preserve">Значения указаны в процентных соотношениях от указанной производителем номинальной мощности.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* - допустимо отклонение в пределах 10 %.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Перед подключением к сети, необходимо выполнить проверку на наличие КЗ на входных, выходных и цепях АКБ.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jujloc72gy0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Проверка диапазона рабочего напряжения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/>
      </w:pPr>
      <w:r w:rsidDel="00000000" w:rsidR="00000000" w:rsidRPr="00000000">
        <w:rPr>
          <w:rtl w:val="0"/>
        </w:rPr>
        <w:t xml:space="preserve">В цепи АКБ необходима фиксация изменения напряжения и тока (направление).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/>
      </w:pPr>
      <w:r w:rsidDel="00000000" w:rsidR="00000000" w:rsidRPr="00000000">
        <w:rPr>
          <w:rtl w:val="0"/>
        </w:rPr>
        <w:t xml:space="preserve">Также в отчет должны быть добавлены фото стенда, на котором проводились испытания.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1.    Подключить объект испытаний к электрической сети через ЛАТР;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2.    Изменять значение входного напряжения с помощью ЛАТР.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величина входного напряжения, при которой происходит переключение на работу от АКБ (снижение входного напряжения);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величина входного напряжения, при которой выпрямитель возвращается на работу от сети (повышение входного напряжения);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если имеется механизм переключения обмоток трансформатора, необходимо зафиксировать напряжения при которых происходит переключение обмоток, как при снижении, так и при повышении входного напряжения.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/>
      </w:pPr>
      <w:r w:rsidDel="00000000" w:rsidR="00000000" w:rsidRPr="00000000">
        <w:rPr>
          <w:rtl w:val="0"/>
        </w:rPr>
        <w:t xml:space="preserve">При проведении данного испытания необходимо фиксировать изменение напряжения в выходных цепях.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u3rosz07b7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Разрядные, зарядные характеристики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0"/>
        <w:jc w:val="both"/>
        <w:rPr/>
      </w:pPr>
      <w:r w:rsidDel="00000000" w:rsidR="00000000" w:rsidRPr="00000000">
        <w:rPr>
          <w:rtl w:val="0"/>
        </w:rPr>
        <w:t xml:space="preserve">Показания снимаем с помощью самого устройства (с модуля мониторинга)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Rule="auto"/>
        <w:ind w:left="-20" w:firstLine="0"/>
        <w:jc w:val="both"/>
        <w:rPr>
          <w:b w:val="1"/>
          <w:color w:val="000000"/>
          <w:sz w:val="22"/>
          <w:szCs w:val="22"/>
        </w:rPr>
      </w:pPr>
      <w:bookmarkStart w:colFirst="0" w:colLast="0" w:name="_wi1koahrom5g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2.2.1 Разряд АКБ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820"/>
        <w:rPr/>
      </w:pPr>
      <w:r w:rsidDel="00000000" w:rsidR="00000000" w:rsidRPr="00000000">
        <w:rPr>
          <w:rtl w:val="0"/>
        </w:rPr>
        <w:t xml:space="preserve">1)        Используем АКБ 40Ач и 150Ач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ток разряда АКБ;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напряжение АКБ, до которого разряжает батарею;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время, за которое происходит разряд;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максимальная температура компонентов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Rule="auto"/>
        <w:rPr>
          <w:color w:val="000000"/>
          <w:sz w:val="22"/>
          <w:szCs w:val="22"/>
        </w:rPr>
      </w:pPr>
      <w:bookmarkStart w:colFirst="0" w:colLast="0" w:name="_4fvwwbas5ni8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ql3rxhljne4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2.2.2 Заряд АКБ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Проверку зарядного тока необходимо проводить после окончания разряда АКБ.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1)    Подключение разряженного, заведомо исправного АКБ;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2)    Зафиксировать значение зарядного тока и напряжения при значительном изменении нагрузки;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3)    С помощью ПО PRTG Monitor, организовать сбор данных по SNMP с последующим построением графиков.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максимальный зарядный ток;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максимальное напряжение, которого достигает АКБ при заряде АКБ;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график заряда (длительность, метод).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Зарядный ток измерить на разряженных АКб с фиксацией температуры АКБ и напряжения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2.2.3 Характеристики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Осциллограммы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Пульсация напряжения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g6ayzlmfq8ht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Проверка функционала управляющего ПО, при наличии: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испытаний: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</w:t>
        <w:tab/>
        <w:t xml:space="preserve">проверка заявленных функций;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  <w:tab/>
        <w:t xml:space="preserve">проверка достоверности предоставляемых данных о работе выпрямителя.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0" w:firstLine="88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Зафиксировать следующие результаты: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отметить неработающие функции;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отметить неправильно работающие функции;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-       отметить другие ошибки в работе программы.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n3uc8g3chubw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2.8 Проверка комплектации оборудования: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40"/>
        <w:rPr/>
      </w:pPr>
      <w:r w:rsidDel="00000000" w:rsidR="00000000" w:rsidRPr="00000000">
        <w:rPr>
          <w:rtl w:val="0"/>
        </w:rPr>
        <w:t xml:space="preserve">Результатом проверки, должен быть список оборудования, который поставляется в комплекте с устройством.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40"/>
        <w:rPr/>
      </w:pPr>
      <w:r w:rsidDel="00000000" w:rsidR="00000000" w:rsidRPr="00000000">
        <w:rPr>
          <w:rtl w:val="0"/>
        </w:rPr>
        <w:t xml:space="preserve"> 2.9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82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