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настенный LANsens 15U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10-0</w:t>
      </w:r>
      <w:r>
        <w:rPr>
          <w:rFonts w:ascii="Mont" w:hAnsi="Mont"/>
          <w:color w:val="575756"/>
          <w:sz w:val="18"/>
          <w:szCs w:val="18"/>
          <w:lang w:val="en-US"/>
        </w:rPr>
        <w:t>ABB</w:t>
      </w:r>
      <w:r>
        <w:rPr>
          <w:rFonts w:ascii="Mont" w:hAnsi="Mont"/>
          <w:color w:val="575756"/>
          <w:sz w:val="18"/>
          <w:szCs w:val="18"/>
        </w:rPr>
        <w:t>-0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 xml:space="preserve"> – тип двери 01 - дверь из закаленного стекла, 03 — металлическая дверь;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Телекоммуникационные настенные шкаф ы предназначены для компактного размещения оптического и электротехнического оборудования систем передачи данных. Небольшие размеры по сравнению с напольными телекоммуникационными шкафами позволяют размещать не только в закрытых серверных, но и в офисных помещениях, коридорах и лестничных пролётах. Современный дизайн легко и эргономично впишется в любой интерьер.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Направляющие регулируются по глубине. Доступ к оборудованию, устанавливаемому в шкафу, может осуществляться с трёх сторон. Шкаф поставляется в разобранном виде.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>Дверь шкафа поставляется с замком. Установка двери возможна как с правой, так и с левой стороны. Замок защищает от нежелательного доступа третьих лиц в шкаф. Боковые панели шкафов - легкосъемные для упрощения доступа к установленному оборудованию, снабжены защелками.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6096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6"/>
        <w:gridCol w:w="1457"/>
        <w:gridCol w:w="2533"/>
      </w:tblGrid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10-1545-01-100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10-1560-01-100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570x450x770 мм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570x450x770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возможное расстояние между направляющими,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25,8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6"/>
      <w:r>
        <w:rPr>
          <w:rFonts w:ascii="Mont" w:hAnsi="Mont"/>
          <w:color w:val="7D58A1"/>
          <w:sz w:val="28"/>
          <w:szCs w:val="28"/>
        </w:rPr>
        <w:t>3. КОМПЛЕКТАЦИЯ</w:t>
      </w:r>
      <w:bookmarkEnd w:id="9"/>
      <w:r>
        <w:rPr>
          <w:rFonts w:ascii="Mont" w:hAnsi="Mont"/>
          <w:color w:val="7D58A1"/>
          <w:sz w:val="28"/>
          <w:szCs w:val="28"/>
        </w:rPr>
        <w:t xml:space="preserve"> И СБОРКА НАСТЕННОГО ШКАФА</w:t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263525</wp:posOffset>
            </wp:positionH>
            <wp:positionV relativeFrom="paragraph">
              <wp:posOffset>20955</wp:posOffset>
            </wp:positionV>
            <wp:extent cx="4413885" cy="351663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  <w:t>Рисунок 1 — составные части настенного шкафа</w:t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</w:r>
    </w:p>
    <w:tbl>
      <w:tblPr>
        <w:tblW w:w="7485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199"/>
        <w:gridCol w:w="3285"/>
      </w:tblGrid>
      <w:tr>
        <w:trPr/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Комплектация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1.Задняя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2. Боковая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3. Верхняя крышка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4. Днище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5. Передняя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6. Передняя дверь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7. Боковая панель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8. 19-дюймовый монтажный профиль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9.Винты и гайки М6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10шт/20 шт. для шкафов высотой более 12U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ВНИМАНИЕ! Перед началом сборки внимательно ознакомьтесь с инструкцией. Руководство по монтажу предназначено для лиц, имеющих соответствующую квалификацию для того, чтобы правильно укомплектовать распределительные шкафы электрическими, электронными, механическими и пневматическими устройствами, установить и смонтировать шкаф на требуемом месте и корректно его подключить. </w:t>
      </w:r>
    </w:p>
    <w:p>
      <w:pPr>
        <w:pStyle w:val="Normal"/>
        <w:jc w:val="center"/>
        <w:rPr>
          <w:rFonts w:ascii="Mont" w:hAnsi="Mont"/>
          <w:sz w:val="28"/>
          <w:szCs w:val="28"/>
        </w:rPr>
      </w:pPr>
      <w:r>
        <w:rPr>
          <w:rFonts w:ascii="Mont" w:hAnsi="Mont"/>
          <w:color w:val="575756"/>
          <w:sz w:val="28"/>
          <w:szCs w:val="28"/>
        </w:rPr>
        <w:t xml:space="preserve">Порядок сборки  настенных шкафов </w:t>
      </w:r>
      <w:r>
        <w:rPr>
          <w:rFonts w:ascii="Mont" w:hAnsi="Mont"/>
          <w:color w:val="575756"/>
          <w:sz w:val="28"/>
          <w:szCs w:val="28"/>
          <w:lang w:val="en-US"/>
        </w:rPr>
        <w:t>LANsens</w:t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756785" cy="504888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7"/>
      <w:r>
        <w:rPr>
          <w:rFonts w:ascii="Mont" w:hAnsi="Mont"/>
          <w:color w:val="7D58A1"/>
          <w:sz w:val="28"/>
          <w:szCs w:val="28"/>
        </w:rPr>
        <w:t>4. OБЩИЙ ВИД</w:t>
      </w:r>
      <w:bookmarkEnd w:id="10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настенного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3.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3677285" cy="3677285"/>
            <wp:effectExtent l="0" t="0" r="0" b="0"/>
            <wp:docPr id="4" name="Рисунок 10" descr="Small 6u Server Rack Cabinet 9u 19 Inch Data Center Network Cabinet - Buy  Network Cabinet,6u Server Rack Cabinet,9u 19 Inch Data Center Network  Cabinet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Small 6u Server Rack Cabinet 9u 19 Inch Data Center Network Cabinet - Buy  Network Cabinet,6u Server Rack Cabinet,9u 19 Inch Data Center Network  Cabinet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3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38"/>
      <w:r>
        <w:rPr>
          <w:rFonts w:ascii="Mont" w:hAnsi="Mont"/>
          <w:color w:val="7D58A1"/>
          <w:sz w:val="28"/>
          <w:szCs w:val="28"/>
        </w:rPr>
        <w:t>5. ПРАВИЛА ХРАНЕНИЯ И ТРАНСПОРТИРОВКИ</w:t>
      </w:r>
      <w:bookmarkEnd w:id="11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5.4.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6</w:t>
      </w:r>
      <w:bookmarkStart w:id="12" w:name="_Toc34721440"/>
      <w:r>
        <w:rPr>
          <w:rFonts w:ascii="Mont" w:hAnsi="Mont"/>
          <w:color w:val="7D58A1"/>
          <w:sz w:val="28"/>
          <w:szCs w:val="28"/>
        </w:rPr>
        <w:t>. СВИДЕТЕЛЬСТВО О ПРИЕМКЕ</w:t>
      </w:r>
      <w:bookmarkEnd w:id="12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7"/>
          <w:footerReference w:type="default" r:id="rId8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3" w:name="_Toc34721441"/>
      <w:r>
        <w:rPr>
          <w:rFonts w:ascii="Mont" w:hAnsi="Mont"/>
          <w:color w:val="7D58A1"/>
          <w:sz w:val="28"/>
          <w:szCs w:val="28"/>
        </w:rPr>
        <w:t>8. ГАРАНТИЙНЫЙ ТАЛОН</w:t>
      </w:r>
      <w:bookmarkEnd w:id="13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9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4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4" w:name="_Toc34721442"/>
      <w:r>
        <w:rPr>
          <w:rFonts w:ascii="Mont" w:hAnsi="Mont"/>
          <w:color w:val="7D58A1"/>
          <w:sz w:val="28"/>
          <w:szCs w:val="28"/>
        </w:rPr>
        <w:t>9. КОНТАКТЫ</w:t>
      </w:r>
      <w:bookmarkEnd w:id="14"/>
    </w:p>
    <w:p>
      <w:pPr>
        <w:sectPr>
          <w:headerReference w:type="default" r:id="rId10"/>
          <w:footerReference w:type="default" r:id="rId11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  <w:t>ТАШКЕНТ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район, Миришкор 2-й тупик, дом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 xml:space="preserve">+998 55 508 0660 </w:t>
            </w:r>
            <w:hyperlink r:id="rId12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sales@nag.uz</w:t>
              </w:r>
            </w:hyperlink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hyperlink r:id="rId13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настенный LANsens 15U</w:t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val="en-US" w:bidi="ar-SA"/>
      </w:rPr>
    </w:pP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10-1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5</w:t>
    </w: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45-01-100 / 10-1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5</w:t>
    </w: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60-01-100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9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1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23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Keyboard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 w:customStyle="1">
    <w:name w:val="Интернет-ссылка"/>
    <w:basedOn w:val="DefaultParagraphFont"/>
    <w:uiPriority w:val="99"/>
    <w:unhideWhenUsed/>
    <w:rsid w:val="004736c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shop.nag.ru/article/warranty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mailto:sales@nag.uz" TargetMode="External"/><Relationship Id="rId13" Type="http://schemas.openxmlformats.org/officeDocument/2006/relationships/hyperlink" Target="tel:+998 55 508 06 60 (&#1076;&#1086;&#1073;. 924)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LibreOffice/7.1.2.2$Windows_X86_64 LibreOffice_project/8a45595d069ef5570103caea1b71cc9d82b2aae4</Application>
  <AppVersion>15.0000</AppVersion>
  <Pages>11</Pages>
  <Words>662</Words>
  <Characters>4229</Characters>
  <CharactersWithSpaces>4939</CharactersWithSpaces>
  <Paragraphs>123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2023-01-25T17:12:00Z</dcterms:created>
  <dc:creator>Борисихин Антон</dc:creator>
  <dc:description/>
  <dc:language>ru-RU</dc:language>
  <cp:lastModifiedBy/>
  <cp:lastPrinted>2022-07-01T08:48:00Z</cp:lastPrinted>
  <dcterms:modified xsi:type="dcterms:W3CDTF">2023-01-26T08:57:43Z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