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4.jpeg" ContentType="image/jpeg"/>
  <Override PartName="/word/media/image3.png" ContentType="image/png"/>
  <Override PartName="/word/media/image5.jpeg" ContentType="image/jpeg"/>
  <Override PartName="/word/media/image6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headerReference w:type="default" r:id="rId2"/>
          <w:footerReference w:type="default" r:id="rId3"/>
          <w:type w:val="nextPage"/>
          <w:pgSz w:w="8391" w:h="11906"/>
          <w:pgMar w:left="460" w:right="440" w:header="720" w:top="777" w:footer="411" w:bottom="1134" w:gutter="0"/>
          <w:pgNumType w:fmt="decimal"/>
          <w:formProt w:val="false"/>
          <w:textDirection w:val="lrTb"/>
          <w:docGrid w:type="default" w:linePitch="100" w:charSpace="0"/>
        </w:sectPr>
        <w:pStyle w:val="Normal"/>
        <w:widowControl/>
        <w:spacing w:lineRule="auto" w:line="259" w:before="0" w:after="160"/>
        <w:rPr>
          <w:rFonts w:ascii="Mont" w:hAnsi="Mont"/>
        </w:rPr>
      </w:pPr>
      <w:r>
        <w:rPr>
          <w:rFonts w:ascii="Mont" w:hAnsi="Mont"/>
        </w:rPr>
      </w:r>
    </w:p>
    <w:p>
      <w:pPr>
        <w:pStyle w:val="Normal"/>
        <w:widowControl/>
        <w:spacing w:lineRule="auto" w:line="259" w:before="0" w:after="16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  <w:t>УВАЖАЕМЫЙ ПОКУПАТЕЛЬ!</w:t>
      </w:r>
    </w:p>
    <w:p>
      <w:pPr>
        <w:pStyle w:val="Style16"/>
        <w:spacing w:before="138" w:after="0"/>
        <w:jc w:val="both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Спасибо, что доверяете качеству </w:t>
      </w:r>
      <w:r>
        <w:rPr>
          <w:rFonts w:ascii="Mont" w:hAnsi="Mont"/>
          <w:color w:val="575756"/>
          <w:sz w:val="18"/>
          <w:szCs w:val="18"/>
          <w:lang w:val="en-US"/>
        </w:rPr>
        <w:t>LANsens</w:t>
      </w:r>
      <w:r>
        <w:rPr>
          <w:rFonts w:ascii="Mont" w:hAnsi="Mont"/>
          <w:color w:val="575756"/>
          <w:sz w:val="18"/>
          <w:szCs w:val="18"/>
        </w:rPr>
        <w:t>!</w:t>
      </w:r>
    </w:p>
    <w:p>
      <w:pPr>
        <w:pStyle w:val="Style16"/>
        <w:spacing w:lineRule="auto" w:line="276" w:before="149" w:after="0"/>
        <w:ind w:right="240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Под</w:t>
      </w:r>
      <w:r>
        <w:rPr>
          <w:rFonts w:ascii="Mont" w:hAnsi="Mont"/>
          <w:color w:val="575756"/>
          <w:spacing w:val="-8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брендом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pacing w:val="-7"/>
          <w:sz w:val="18"/>
          <w:szCs w:val="18"/>
          <w:lang w:val="en-US"/>
        </w:rPr>
        <w:t>LANsens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мы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производим</w:t>
      </w:r>
      <w:r>
        <w:rPr>
          <w:rFonts w:ascii="Mont" w:hAnsi="Mont"/>
          <w:color w:val="575756"/>
          <w:spacing w:val="-8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полный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спектр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телекоммуникационного оборудования, основываясь на собственном опыте, опыте наших клиентов и потребностях современного</w:t>
      </w:r>
      <w:r>
        <w:rPr>
          <w:rFonts w:ascii="Mont" w:hAnsi="Mont"/>
          <w:color w:val="575756"/>
          <w:spacing w:val="-5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рынка.</w:t>
      </w:r>
    </w:p>
    <w:p>
      <w:pPr>
        <w:pStyle w:val="Style16"/>
        <w:spacing w:lineRule="auto" w:line="276" w:before="149" w:after="0"/>
        <w:ind w:right="240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Паспорт содержит общие сведения и технические характеристики, комплект поставки, общий вид, гарантийный талон.</w:t>
      </w:r>
    </w:p>
    <w:p>
      <w:pPr>
        <w:pStyle w:val="Style16"/>
        <w:spacing w:lineRule="auto" w:line="276" w:before="111" w:after="0"/>
        <w:ind w:right="240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widowControl/>
        <w:spacing w:lineRule="auto" w:line="259" w:before="0" w:after="160"/>
        <w:jc w:val="both"/>
        <w:rPr>
          <w:rFonts w:ascii="Mont" w:hAnsi="Mont" w:eastAsia="Calibri" w:cs="Calibri"/>
          <w:color w:val="575756"/>
          <w:sz w:val="18"/>
          <w:szCs w:val="18"/>
          <w:u w:val="single" w:color="E2E2E2"/>
        </w:rPr>
      </w:pPr>
      <w:r>
        <w:rPr>
          <w:rFonts w:eastAsia="Calibri" w:cs="Calibri" w:ascii="Mont" w:hAnsi="Mont"/>
          <w:color w:val="575756"/>
          <w:sz w:val="18"/>
          <w:szCs w:val="18"/>
          <w:u w:val="single" w:color="E2E2E2"/>
        </w:rPr>
      </w:r>
    </w:p>
    <w:p>
      <w:pPr>
        <w:pStyle w:val="Normal"/>
        <w:widowControl/>
        <w:spacing w:lineRule="auto" w:line="259" w:before="0" w:after="160"/>
        <w:rPr>
          <w:rFonts w:ascii="Mont" w:hAnsi="Mont" w:eastAsia="Calibri" w:cs="Calibri"/>
          <w:color w:val="7D58A1"/>
          <w:sz w:val="28"/>
          <w:szCs w:val="28"/>
        </w:rPr>
      </w:pPr>
      <w:r>
        <w:rPr>
          <w:rFonts w:eastAsia="Calibri" w:cs="Calibri" w:ascii="Mont" w:hAnsi="Mont"/>
          <w:color w:val="7D58A1"/>
          <w:sz w:val="28"/>
          <w:szCs w:val="28"/>
        </w:rPr>
      </w:r>
      <w:r>
        <w:br w:type="page"/>
      </w:r>
    </w:p>
    <w:p>
      <w:pPr>
        <w:pStyle w:val="1"/>
        <w:spacing w:before="89" w:after="0"/>
        <w:ind w:left="142" w:hanging="0"/>
        <w:rPr>
          <w:rFonts w:ascii="Mont" w:hAnsi="Mont"/>
          <w:sz w:val="28"/>
          <w:szCs w:val="28"/>
        </w:rPr>
      </w:pPr>
      <w:bookmarkStart w:id="0" w:name="_Toc24708656"/>
      <w:bookmarkStart w:id="1" w:name="_Toc34720828"/>
      <w:bookmarkStart w:id="2" w:name="_Toc34721433"/>
      <w:r>
        <w:rPr>
          <w:rFonts w:ascii="Mont" w:hAnsi="Mont"/>
          <w:color w:val="7D58A1"/>
          <w:sz w:val="28"/>
          <w:szCs w:val="28"/>
        </w:rPr>
        <w:t>СОДЕРЖАНИЕ</w:t>
      </w:r>
      <w:bookmarkEnd w:id="0"/>
      <w:bookmarkEnd w:id="1"/>
      <w:bookmarkEnd w:id="2"/>
    </w:p>
    <w:p>
      <w:pPr>
        <w:pStyle w:val="Style16"/>
        <w:spacing w:before="7" w:after="0"/>
        <w:rPr>
          <w:rFonts w:ascii="Mont" w:hAnsi="Mont"/>
          <w:sz w:val="10"/>
        </w:rPr>
      </w:pPr>
      <w:r>
        <w:rPr>
          <w:rFonts w:ascii="Mont" w:hAnsi="Mont"/>
          <w:sz w:val="10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r>
            <w:fldChar w:fldCharType="begin"/>
          </w:r>
          <w:r>
            <w:rPr>
              <w:webHidden/>
              <w:sz w:val="18"/>
              <w:szCs w:val="18"/>
              <w:vanish w:val="false"/>
              <w:rFonts w:ascii="Mont" w:hAnsi="Mont"/>
              <w:color w:val="575756"/>
            </w:rPr>
            <w:instrText> TOC \z \o "1-3" \u \h</w:instrText>
          </w:r>
          <w:r>
            <w:rPr>
              <w:webHidden/>
              <w:sz w:val="18"/>
              <w:szCs w:val="18"/>
              <w:vanish w:val="false"/>
              <w:rFonts w:ascii="Mont" w:hAnsi="Mont"/>
              <w:color w:val="575756"/>
            </w:rPr>
            <w:fldChar w:fldCharType="separate"/>
          </w:r>
          <w:hyperlink w:anchor="_Toc3472143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1. ОБЩИЕ СВЕДЕНИЯ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2. ТЕХНИЧЕСКИЕ ХАРАКТЕРИСТИКИ</w:t>
              <w:tab/>
              <w:tab/>
              <w:tab/>
              <w:tab/>
              <w:tab/>
              <w:tab/>
              <w:tab/>
              <w:tab/>
              <w:tab/>
              <w:tab/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3. КОМПЛЕКТАЦИЯ И СБОРКА НАСТЕННОГО ШКАФА</w:t>
              <w:tab/>
              <w:tab/>
              <w:tab/>
              <w:tab/>
              <w:tab/>
              <w:tab/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4. OБЩИЙ ВИД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5. ПРАВИЛА ХРАНЕНИЯ И ТРАНСПОРТИРОВКИ</w:t>
              <w:tab/>
              <w:tab/>
              <w:tab/>
              <w:tab/>
              <w:tab/>
              <w:tab/>
              <w:tab/>
              <w:tab/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6. СВЕДЕНИЯ О СЕРТИФИКАЦИИ</w:t>
              <w:tab/>
              <w:tab/>
              <w:tab/>
              <w:tab/>
              <w:tab/>
              <w:tab/>
              <w:tab/>
              <w:t xml:space="preserve"> </w:t>
              <w:tab/>
              <w:tab/>
              <w:tab/>
              <w:t xml:space="preserve">                  </w:t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4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_Toc34721440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7. СВИДЕТЕЛЬСТВО О ПРИЕМКЕ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4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_Toc34721441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8. ГАРАНТИЙНЫЙ ТАЛОН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 xml:space="preserve">        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4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_Toc34721442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9. КОНТАКТЫ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 xml:space="preserve">        12</w:t>
            </w:r>
            <w:r>
              <w:rPr>
                <w:webHidden/>
              </w:rPr>
              <w:fldChar w:fldCharType="end"/>
            </w:r>
          </w:hyperlink>
          <w:r>
            <w:rPr>
              <w:sz w:val="18"/>
              <w:szCs w:val="18"/>
              <w:vanish w:val="false"/>
              <w:rFonts w:ascii="Mont" w:hAnsi="Mont"/>
              <w:color w:val="575756"/>
            </w:rPr>
            <w:fldChar w:fldCharType="end"/>
          </w:r>
        </w:p>
      </w:sdtContent>
    </w:sdt>
    <w:p>
      <w:pPr>
        <w:pStyle w:val="Style16"/>
        <w:spacing w:lineRule="auto" w:line="276" w:before="80" w:after="0"/>
        <w:ind w:right="-13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Style16"/>
        <w:tabs>
          <w:tab w:val="clear" w:pos="408"/>
          <w:tab w:val="left" w:pos="7054" w:leader="none"/>
        </w:tabs>
        <w:spacing w:lineRule="auto" w:line="264" w:before="118" w:after="0"/>
        <w:ind w:left="124" w:right="240" w:hanging="0"/>
        <w:jc w:val="both"/>
        <w:rPr>
          <w:rFonts w:ascii="Mont" w:hAnsi="Mont"/>
          <w:color w:val="575756"/>
          <w:sz w:val="18"/>
          <w:szCs w:val="18"/>
          <w:u w:val="single" w:color="E2E2E2"/>
        </w:rPr>
      </w:pPr>
      <w:r>
        <w:rPr>
          <w:rFonts w:ascii="Mont" w:hAnsi="Mont"/>
          <w:color w:val="575756"/>
          <w:sz w:val="18"/>
          <w:szCs w:val="18"/>
          <w:u w:val="single" w:color="E2E2E2"/>
        </w:rPr>
      </w:r>
    </w:p>
    <w:p>
      <w:pPr>
        <w:pStyle w:val="Style16"/>
        <w:tabs>
          <w:tab w:val="clear" w:pos="408"/>
          <w:tab w:val="left" w:pos="7054" w:leader="none"/>
        </w:tabs>
        <w:spacing w:lineRule="auto" w:line="264" w:before="118" w:after="0"/>
        <w:ind w:left="124" w:right="240" w:hanging="0"/>
        <w:jc w:val="both"/>
        <w:rPr>
          <w:rFonts w:ascii="Mont" w:hAnsi="Mont" w:eastAsia="Calibri" w:cs="Calibri"/>
          <w:color w:val="7D58A1"/>
          <w:sz w:val="28"/>
          <w:szCs w:val="28"/>
        </w:rPr>
      </w:pPr>
      <w:r>
        <w:rPr>
          <w:rFonts w:eastAsia="Calibri" w:cs="Calibri" w:ascii="Mont" w:hAnsi="Mont"/>
          <w:color w:val="7D58A1"/>
          <w:sz w:val="28"/>
          <w:szCs w:val="28"/>
        </w:rPr>
      </w:r>
      <w:r>
        <w:br w:type="page"/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3" w:name="_Toc24708657"/>
      <w:bookmarkStart w:id="4" w:name="_Toc34721434"/>
      <w:r>
        <w:rPr>
          <w:rFonts w:ascii="Mont" w:hAnsi="Mont"/>
          <w:color w:val="7D58A1"/>
          <w:sz w:val="28"/>
          <w:szCs w:val="28"/>
        </w:rPr>
        <w:t>1. ОБЩИЕ СВЕДЕНИЯ</w:t>
      </w:r>
      <w:bookmarkEnd w:id="3"/>
      <w:bookmarkEnd w:id="4"/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1.1 Наименование: Шкаф настенный LANsens </w:t>
      </w:r>
      <w:r>
        <w:rPr>
          <w:rFonts w:ascii="Mont" w:hAnsi="Mont"/>
          <w:color w:val="575756"/>
          <w:sz w:val="18"/>
          <w:szCs w:val="18"/>
          <w:lang w:val="en-GB"/>
        </w:rPr>
        <w:t>22</w:t>
      </w:r>
      <w:r>
        <w:rPr>
          <w:rFonts w:ascii="Mont" w:hAnsi="Mont"/>
          <w:color w:val="575756"/>
          <w:sz w:val="18"/>
          <w:szCs w:val="18"/>
        </w:rPr>
        <w:t>U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1.2 Обозначение: 10-0</w:t>
      </w:r>
      <w:r>
        <w:rPr>
          <w:rFonts w:ascii="Mont" w:hAnsi="Mont"/>
          <w:color w:val="575756"/>
          <w:sz w:val="18"/>
          <w:szCs w:val="18"/>
          <w:lang w:val="en-US"/>
        </w:rPr>
        <w:t>ABB</w:t>
      </w:r>
      <w:r>
        <w:rPr>
          <w:rFonts w:ascii="Mont" w:hAnsi="Mont"/>
          <w:color w:val="575756"/>
          <w:sz w:val="18"/>
          <w:szCs w:val="18"/>
        </w:rPr>
        <w:t>-0</w:t>
      </w:r>
      <w:r>
        <w:rPr>
          <w:rFonts w:ascii="Mont" w:hAnsi="Mont"/>
          <w:color w:val="575756"/>
          <w:sz w:val="18"/>
          <w:szCs w:val="18"/>
          <w:lang w:val="en-US"/>
        </w:rPr>
        <w:t>C</w:t>
      </w:r>
      <w:r>
        <w:rPr>
          <w:rFonts w:ascii="Mont" w:hAnsi="Mont"/>
          <w:color w:val="575756"/>
          <w:sz w:val="18"/>
          <w:szCs w:val="18"/>
        </w:rPr>
        <w:t>-</w:t>
      </w:r>
      <w:r>
        <w:rPr>
          <w:rFonts w:ascii="Mont" w:hAnsi="Mont"/>
          <w:color w:val="575756"/>
          <w:sz w:val="18"/>
          <w:szCs w:val="18"/>
          <w:lang w:val="en-US"/>
        </w:rPr>
        <w:t>D</w:t>
      </w:r>
      <w:r>
        <w:rPr>
          <w:rFonts w:ascii="Mont" w:hAnsi="Mont"/>
          <w:color w:val="575756"/>
          <w:sz w:val="18"/>
          <w:szCs w:val="18"/>
        </w:rPr>
        <w:t>00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10 –  обозначение серии;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0</w:t>
      </w:r>
      <w:r>
        <w:rPr>
          <w:rFonts w:ascii="Mont" w:hAnsi="Mont"/>
          <w:color w:val="575756"/>
          <w:sz w:val="18"/>
          <w:szCs w:val="18"/>
          <w:lang w:val="en-US"/>
        </w:rPr>
        <w:t>A</w:t>
      </w:r>
      <w:r>
        <w:rPr>
          <w:rFonts w:ascii="Mont" w:hAnsi="Mont"/>
          <w:color w:val="575756"/>
          <w:sz w:val="18"/>
          <w:szCs w:val="18"/>
        </w:rPr>
        <w:t xml:space="preserve"> – высота, U;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  <w:lang w:val="en-US"/>
        </w:rPr>
        <w:t>BB</w:t>
      </w:r>
      <w:r>
        <w:rPr>
          <w:rFonts w:ascii="Mont" w:hAnsi="Mont"/>
          <w:color w:val="575756"/>
          <w:sz w:val="18"/>
          <w:szCs w:val="18"/>
        </w:rPr>
        <w:t xml:space="preserve"> – глубина шкафов, мм;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0</w:t>
      </w:r>
      <w:r>
        <w:rPr>
          <w:rFonts w:ascii="Mont" w:hAnsi="Mont"/>
          <w:color w:val="575756"/>
          <w:sz w:val="18"/>
          <w:szCs w:val="18"/>
          <w:lang w:val="en-US"/>
        </w:rPr>
        <w:t>C</w:t>
      </w:r>
      <w:r>
        <w:rPr>
          <w:rFonts w:ascii="Mont" w:hAnsi="Mont"/>
          <w:color w:val="575756"/>
          <w:sz w:val="18"/>
          <w:szCs w:val="18"/>
        </w:rPr>
        <w:t xml:space="preserve"> – тип двери 01 - дверь из закаленного стекла, 03 — металлическая дверь;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  <w:lang w:val="en-US"/>
        </w:rPr>
        <w:t>D</w:t>
      </w:r>
      <w:r>
        <w:rPr>
          <w:rFonts w:ascii="Mont" w:hAnsi="Mont"/>
          <w:color w:val="575756"/>
          <w:sz w:val="18"/>
          <w:szCs w:val="18"/>
        </w:rPr>
        <w:t>00  – обозначение цвета, 000 - RAL7035, 100 - RAL9004.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bookmarkStart w:id="5" w:name="_Toc21442"/>
      <w:bookmarkStart w:id="6" w:name="_Toc16734"/>
      <w:bookmarkStart w:id="7" w:name="_3dy6vkm"/>
      <w:bookmarkEnd w:id="7"/>
      <w:r>
        <w:rPr>
          <w:rFonts w:ascii="Mont" w:hAnsi="Mont"/>
          <w:color w:val="575756"/>
          <w:sz w:val="18"/>
          <w:szCs w:val="18"/>
        </w:rPr>
        <w:t>1.3 Назначение</w:t>
      </w:r>
      <w:bookmarkEnd w:id="5"/>
      <w:bookmarkEnd w:id="6"/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Телекоммуникационные настенные шкафы предназначены для компактного размещения оптического и электротехнического оборудования систем передачи данных. Небольшие размеры по сравнению с напольными телекоммуникационными шкафами позволяют размещать не только в закрытых серверных, но и в офисных помещениях, коридорах и лестничных пролётах. Современный дизайн легко и эргономично впишется в любой интерьер.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Направляющие регулируются по глубине. Доступ к оборудованию, устанавливаемому в шкафу, может осуществляться с трёх сторон. Шкаф поставляется в разобранном виде.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 w:eastAsia="Calibri" w:cs="Calibri"/>
          <w:color w:val="7D58A1"/>
          <w:sz w:val="28"/>
          <w:szCs w:val="28"/>
        </w:rPr>
      </w:pPr>
      <w:r>
        <w:rPr>
          <w:rFonts w:ascii="Mont" w:hAnsi="Mont"/>
          <w:color w:val="575756"/>
          <w:sz w:val="18"/>
          <w:szCs w:val="18"/>
        </w:rPr>
        <w:t>Дверь шкафа поставляется с замком. Установка двери возможна как с правой, так и с левой стороны. Замок защищает от нежелательного доступа третьих лиц в шкаф. Боковые панели шкафов - легкосъемные для упрощения доступа к установленному оборудованию, снабжены защелками.</w:t>
      </w:r>
      <w:r>
        <w:br w:type="page"/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8" w:name="_Toc34721435"/>
      <w:r>
        <w:rPr>
          <w:rFonts w:ascii="Mont" w:hAnsi="Mont"/>
          <w:color w:val="7D58A1"/>
          <w:sz w:val="28"/>
          <w:szCs w:val="28"/>
        </w:rPr>
        <w:t>2. ТЕХНИЧЕСКИЕ ХАРАКТЕРИСТИКИ</w:t>
      </w:r>
      <w:bookmarkEnd w:id="8"/>
    </w:p>
    <w:p>
      <w:pPr>
        <w:pStyle w:val="Normal"/>
        <w:rPr>
          <w:rFonts w:ascii="Mont" w:hAnsi="Mont"/>
        </w:rPr>
      </w:pPr>
      <w:r>
        <w:rPr>
          <w:rFonts w:ascii="Mont" w:hAnsi="Mont"/>
        </w:rPr>
      </w:r>
    </w:p>
    <w:tbl>
      <w:tblPr>
        <w:tblW w:w="6096" w:type="dxa"/>
        <w:jc w:val="center"/>
        <w:tblInd w:w="0" w:type="dxa"/>
        <w:tblLayout w:type="fixed"/>
        <w:tblCellMar>
          <w:top w:w="28" w:type="dxa"/>
          <w:left w:w="45" w:type="dxa"/>
          <w:bottom w:w="28" w:type="dxa"/>
          <w:right w:w="45" w:type="dxa"/>
        </w:tblCellMar>
        <w:tblLook w:firstRow="1" w:noVBand="1" w:lastRow="0" w:firstColumn="1" w:lastColumn="0" w:noHBand="0" w:val="04a0"/>
      </w:tblPr>
      <w:tblGrid>
        <w:gridCol w:w="2106"/>
        <w:gridCol w:w="3989"/>
      </w:tblGrid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Модель</w:t>
            </w:r>
          </w:p>
        </w:tc>
        <w:tc>
          <w:tcPr>
            <w:tcW w:w="398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10-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22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60-01-100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Габариты (ШхГхВ), мм</w:t>
            </w:r>
          </w:p>
        </w:tc>
        <w:tc>
          <w:tcPr>
            <w:tcW w:w="398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570x600x1080 мм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Высота, U</w:t>
            </w:r>
          </w:p>
        </w:tc>
        <w:tc>
          <w:tcPr>
            <w:tcW w:w="398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val="en-GB"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Полезная глубина, мм</w:t>
            </w:r>
          </w:p>
        </w:tc>
        <w:tc>
          <w:tcPr>
            <w:tcW w:w="398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295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Максимально возможное расстояние между направляющими, мм</w:t>
            </w:r>
          </w:p>
        </w:tc>
        <w:tc>
          <w:tcPr>
            <w:tcW w:w="398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390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Угол открытия двери</w:t>
            </w:r>
          </w:p>
        </w:tc>
        <w:tc>
          <w:tcPr>
            <w:tcW w:w="398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Тип передней двери</w:t>
            </w:r>
          </w:p>
        </w:tc>
        <w:tc>
          <w:tcPr>
            <w:tcW w:w="398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Стеклянная, стекло 5 мм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Материал</w:t>
            </w:r>
          </w:p>
        </w:tc>
        <w:tc>
          <w:tcPr>
            <w:tcW w:w="398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Холоднокатаная сталь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Толщина материала вертикальной направляющей, мм</w:t>
            </w:r>
          </w:p>
        </w:tc>
        <w:tc>
          <w:tcPr>
            <w:tcW w:w="398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1,2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Толщина материала остальных элементов, мм</w:t>
            </w:r>
          </w:p>
        </w:tc>
        <w:tc>
          <w:tcPr>
            <w:tcW w:w="398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Максимально допустимая нагрузка, кг</w:t>
            </w:r>
          </w:p>
        </w:tc>
        <w:tc>
          <w:tcPr>
            <w:tcW w:w="398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Тип покрытия</w:t>
            </w:r>
          </w:p>
        </w:tc>
        <w:tc>
          <w:tcPr>
            <w:tcW w:w="398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Порошково-полимерное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Цвет</w:t>
            </w:r>
          </w:p>
        </w:tc>
        <w:tc>
          <w:tcPr>
            <w:tcW w:w="398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Style16"/>
              <w:widowControl w:val="false"/>
              <w:spacing w:lineRule="auto" w:line="276" w:before="80" w:after="0"/>
              <w:ind w:left="426" w:right="238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Черн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US" w:eastAsia="en-US"/>
              </w:rPr>
              <w:t>ы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й,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US" w:eastAsia="en-US"/>
              </w:rPr>
              <w:t xml:space="preserve"> RAL 9004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Масса, кг</w:t>
            </w:r>
          </w:p>
        </w:tc>
        <w:tc>
          <w:tcPr>
            <w:tcW w:w="398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3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8,35</w:t>
            </w:r>
          </w:p>
        </w:tc>
      </w:tr>
    </w:tbl>
    <w:p>
      <w:pPr>
        <w:pStyle w:val="Normal"/>
        <w:widowControl/>
        <w:spacing w:lineRule="auto" w:line="259" w:before="0" w:after="160"/>
        <w:rPr>
          <w:rFonts w:ascii="Mont" w:hAnsi="Mont" w:eastAsia="Calibri" w:cs="Calibri"/>
          <w:color w:val="7D58A1"/>
          <w:sz w:val="28"/>
          <w:szCs w:val="28"/>
        </w:rPr>
      </w:pPr>
      <w:r>
        <w:rPr>
          <w:rFonts w:eastAsia="Calibri" w:cs="Calibri" w:ascii="Mont" w:hAnsi="Mont"/>
          <w:color w:val="7D58A1"/>
          <w:sz w:val="28"/>
          <w:szCs w:val="28"/>
        </w:rPr>
      </w:r>
      <w:r>
        <w:br w:type="page"/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9" w:name="_Toc34721436"/>
      <w:r>
        <w:rPr>
          <w:rFonts w:ascii="Mont" w:hAnsi="Mont"/>
          <w:color w:val="7D58A1"/>
          <w:sz w:val="28"/>
          <w:szCs w:val="28"/>
        </w:rPr>
        <w:t>3. КОМПЛЕКТАЦИЯ</w:t>
      </w:r>
      <w:bookmarkEnd w:id="9"/>
      <w:r>
        <w:rPr>
          <w:rFonts w:ascii="Mont" w:hAnsi="Mont"/>
          <w:color w:val="7D58A1"/>
          <w:sz w:val="28"/>
          <w:szCs w:val="28"/>
        </w:rPr>
        <w:t xml:space="preserve"> И СБОРКА НАСТЕННОГО ШКАФА</w:t>
      </w:r>
    </w:p>
    <w:p>
      <w:pPr>
        <w:pStyle w:val="Normal"/>
        <w:spacing w:before="89" w:after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  <w:drawing>
          <wp:anchor behindDoc="0" distT="0" distB="0" distL="0" distR="0" simplePos="0" locked="0" layoutInCell="0" allowOverlap="1" relativeHeight="25">
            <wp:simplePos x="0" y="0"/>
            <wp:positionH relativeFrom="column">
              <wp:posOffset>263525</wp:posOffset>
            </wp:positionH>
            <wp:positionV relativeFrom="paragraph">
              <wp:posOffset>20955</wp:posOffset>
            </wp:positionV>
            <wp:extent cx="4413885" cy="3516630"/>
            <wp:effectExtent l="0" t="0" r="0" b="0"/>
            <wp:wrapSquare wrapText="largest"/>
            <wp:docPr id="2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3516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89" w:after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jc w:val="center"/>
        <w:rPr>
          <w:rFonts w:ascii="Mont" w:hAnsi="Mont"/>
          <w:color w:val="666666"/>
          <w:sz w:val="18"/>
          <w:szCs w:val="18"/>
        </w:rPr>
      </w:pPr>
      <w:r>
        <w:rPr>
          <w:rFonts w:ascii="Mont" w:hAnsi="Mont"/>
          <w:color w:val="666666"/>
          <w:sz w:val="18"/>
          <w:szCs w:val="18"/>
        </w:rPr>
        <w:t>Рисунок 1 — составные части настенного шкафа</w:t>
      </w:r>
    </w:p>
    <w:p>
      <w:pPr>
        <w:pStyle w:val="Normal"/>
        <w:spacing w:before="89" w:after="0"/>
        <w:jc w:val="center"/>
        <w:rPr>
          <w:rFonts w:ascii="Mont" w:hAnsi="Mont"/>
          <w:color w:val="666666"/>
          <w:sz w:val="18"/>
          <w:szCs w:val="18"/>
        </w:rPr>
      </w:pPr>
      <w:r>
        <w:rPr>
          <w:rFonts w:ascii="Mont" w:hAnsi="Mont"/>
          <w:color w:val="666666"/>
          <w:sz w:val="18"/>
          <w:szCs w:val="18"/>
        </w:rPr>
      </w:r>
    </w:p>
    <w:tbl>
      <w:tblPr>
        <w:tblW w:w="7485" w:type="dxa"/>
        <w:jc w:val="left"/>
        <w:tblInd w:w="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199"/>
        <w:gridCol w:w="3285"/>
      </w:tblGrid>
      <w:tr>
        <w:trPr/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Комплектация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Количество</w:t>
            </w:r>
          </w:p>
        </w:tc>
      </w:tr>
      <w:tr>
        <w:trPr/>
        <w:tc>
          <w:tcPr>
            <w:tcW w:w="4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widowControl w:val="false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1.Задняя рама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1шт</w:t>
            </w:r>
          </w:p>
        </w:tc>
      </w:tr>
      <w:tr>
        <w:trPr/>
        <w:tc>
          <w:tcPr>
            <w:tcW w:w="4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widowControl w:val="false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2. Боковая рама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2шт</w:t>
            </w:r>
          </w:p>
        </w:tc>
      </w:tr>
      <w:tr>
        <w:trPr/>
        <w:tc>
          <w:tcPr>
            <w:tcW w:w="4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widowControl w:val="false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3. Верхняя крышка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1шт</w:t>
            </w:r>
          </w:p>
        </w:tc>
      </w:tr>
      <w:tr>
        <w:trPr/>
        <w:tc>
          <w:tcPr>
            <w:tcW w:w="4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widowControl w:val="false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4. Днище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1шт</w:t>
            </w:r>
          </w:p>
        </w:tc>
      </w:tr>
      <w:tr>
        <w:trPr/>
        <w:tc>
          <w:tcPr>
            <w:tcW w:w="4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widowControl w:val="false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5. Передняя рама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1шт</w:t>
            </w:r>
          </w:p>
        </w:tc>
      </w:tr>
      <w:tr>
        <w:trPr/>
        <w:tc>
          <w:tcPr>
            <w:tcW w:w="4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widowControl w:val="false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6. Передняя дверь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1шт</w:t>
            </w:r>
          </w:p>
        </w:tc>
      </w:tr>
      <w:tr>
        <w:trPr/>
        <w:tc>
          <w:tcPr>
            <w:tcW w:w="4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widowControl w:val="false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7. Боковая панель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2шт</w:t>
            </w:r>
          </w:p>
        </w:tc>
      </w:tr>
      <w:tr>
        <w:trPr/>
        <w:tc>
          <w:tcPr>
            <w:tcW w:w="4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widowControl w:val="false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8. 19-дюймовый монтажный профиль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2шт</w:t>
            </w:r>
          </w:p>
        </w:tc>
      </w:tr>
      <w:tr>
        <w:trPr/>
        <w:tc>
          <w:tcPr>
            <w:tcW w:w="4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widowControl w:val="false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9.Винты и гайки М6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Mont" w:hAnsi="Mont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10шт/20 шт. для шкафов высотой более 12U</w:t>
            </w:r>
          </w:p>
        </w:tc>
      </w:tr>
    </w:tbl>
    <w:p>
      <w:pPr>
        <w:pStyle w:val="Normal"/>
        <w:widowControl/>
        <w:spacing w:lineRule="auto" w:line="259" w:before="0" w:after="160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widowControl/>
        <w:spacing w:lineRule="auto" w:line="259" w:before="0" w:after="160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ВНИМАНИЕ! Перед началом сборки внимательно ознакомьтесь с инструкцией. Руководство по монтажу предназначено для лиц, имеющих соответствующую квалификацию для того, чтобы правильно укомплектовать распределительные шкафы электрическими, электронными, механическими и пневматическими устройствами, установить и смонтировать шкаф на требуемом месте и корректно его подключить. </w:t>
      </w:r>
    </w:p>
    <w:p>
      <w:pPr>
        <w:pStyle w:val="Normal"/>
        <w:jc w:val="center"/>
        <w:rPr>
          <w:rFonts w:ascii="Mont" w:hAnsi="Mont"/>
          <w:sz w:val="28"/>
          <w:szCs w:val="28"/>
        </w:rPr>
      </w:pPr>
      <w:r>
        <w:rPr>
          <w:rFonts w:ascii="Mont" w:hAnsi="Mont"/>
          <w:color w:val="575756"/>
          <w:sz w:val="28"/>
          <w:szCs w:val="28"/>
        </w:rPr>
        <w:t xml:space="preserve">Порядок сборки  настенных шкафов </w:t>
      </w:r>
      <w:r>
        <w:rPr>
          <w:rFonts w:ascii="Mont" w:hAnsi="Mont"/>
          <w:color w:val="575756"/>
          <w:sz w:val="28"/>
          <w:szCs w:val="28"/>
          <w:lang w:val="en-US"/>
        </w:rPr>
        <w:t>LANsens</w:t>
      </w:r>
    </w:p>
    <w:p>
      <w:pPr>
        <w:pStyle w:val="Normal"/>
        <w:jc w:val="center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drawing>
          <wp:anchor behindDoc="0" distT="0" distB="0" distL="0" distR="0" simplePos="0" locked="0" layoutInCell="0" allowOverlap="1" relativeHeight="26">
            <wp:simplePos x="0" y="0"/>
            <wp:positionH relativeFrom="column">
              <wp:posOffset>0</wp:posOffset>
            </wp:positionH>
            <wp:positionV relativeFrom="paragraph">
              <wp:posOffset>190500</wp:posOffset>
            </wp:positionV>
            <wp:extent cx="4756785" cy="5048885"/>
            <wp:effectExtent l="0" t="0" r="0" b="0"/>
            <wp:wrapSquare wrapText="largest"/>
            <wp:docPr id="3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85" cy="5048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10" w:name="_Toc34721437"/>
      <w:r>
        <w:rPr>
          <w:rFonts w:ascii="Mont" w:hAnsi="Mont"/>
          <w:color w:val="7D58A1"/>
          <w:sz w:val="28"/>
          <w:szCs w:val="28"/>
        </w:rPr>
        <w:t>4. OБЩИЙ ВИД</w:t>
      </w:r>
      <w:bookmarkEnd w:id="10"/>
    </w:p>
    <w:p>
      <w:pPr>
        <w:pStyle w:val="Style16"/>
        <w:tabs>
          <w:tab w:val="clear" w:pos="408"/>
          <w:tab w:val="left" w:pos="7054" w:leader="none"/>
        </w:tabs>
        <w:spacing w:lineRule="auto" w:line="264" w:before="118" w:after="0"/>
        <w:ind w:right="240" w:hanging="0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Общий вид настенного шкафа </w:t>
      </w:r>
      <w:r>
        <w:rPr>
          <w:rFonts w:ascii="Mont" w:hAnsi="Mont"/>
          <w:color w:val="575756"/>
          <w:sz w:val="18"/>
          <w:szCs w:val="18"/>
          <w:lang w:val="en-US"/>
        </w:rPr>
        <w:t>LANsens</w:t>
      </w:r>
      <w:r>
        <w:rPr>
          <w:rFonts w:ascii="Mont" w:hAnsi="Mont"/>
          <w:color w:val="575756"/>
          <w:sz w:val="18"/>
          <w:szCs w:val="18"/>
        </w:rPr>
        <w:t xml:space="preserve"> изображён на рисунке 3.</w:t>
      </w:r>
    </w:p>
    <w:p>
      <w:pPr>
        <w:pStyle w:val="Style16"/>
        <w:tabs>
          <w:tab w:val="clear" w:pos="408"/>
          <w:tab w:val="left" w:pos="7054" w:leader="none"/>
        </w:tabs>
        <w:spacing w:lineRule="auto" w:line="264" w:before="118" w:after="0"/>
        <w:ind w:right="240" w:hanging="0"/>
        <w:jc w:val="center"/>
        <w:rPr>
          <w:rFonts w:ascii="Mont" w:hAnsi="Mont"/>
          <w:color w:val="575756"/>
          <w:sz w:val="18"/>
          <w:szCs w:val="18"/>
        </w:rPr>
      </w:pPr>
      <w:r>
        <w:rPr/>
        <w:drawing>
          <wp:inline distT="0" distB="0" distL="0" distR="0">
            <wp:extent cx="3677285" cy="3677285"/>
            <wp:effectExtent l="0" t="0" r="0" b="0"/>
            <wp:docPr id="4" name="Рисунок 10" descr="Small 6u Server Rack Cabinet 9u 19 Inch Data Center Network Cabinet - Buy  Network Cabinet,6u Server Rack Cabinet,9u 19 Inch Data Center Network  Cabinet Product on Alibab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0" descr="Small 6u Server Rack Cabinet 9u 19 Inch Data Center Network Cabinet - Buy  Network Cabinet,6u Server Rack Cabinet,9u 19 Inch Data Center Network  Cabinet Product on Alibaba.co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285" cy="367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Mont" w:hAnsi="Mont"/>
        </w:rPr>
      </w:pPr>
      <w:r>
        <w:rPr>
          <w:rFonts w:ascii="Mont" w:hAnsi="Mont"/>
          <w:color w:val="575756"/>
          <w:sz w:val="18"/>
          <w:szCs w:val="18"/>
        </w:rPr>
        <w:t>РИСУНОК 3 – ОБЩИЙ ВИД</w:t>
      </w:r>
    </w:p>
    <w:p>
      <w:pPr>
        <w:pStyle w:val="Normal"/>
        <w:widowControl/>
        <w:spacing w:lineRule="auto" w:line="259" w:before="0" w:after="160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  <w:r>
        <w:br w:type="page"/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11" w:name="_Toc34721438"/>
      <w:r>
        <w:rPr>
          <w:rFonts w:ascii="Mont" w:hAnsi="Mont"/>
          <w:color w:val="7D58A1"/>
          <w:sz w:val="28"/>
          <w:szCs w:val="28"/>
        </w:rPr>
        <w:t>5. ПРАВИЛА ХРАНЕНИЯ И ТРАНСПОРТИРОВКИ</w:t>
      </w:r>
      <w:bookmarkEnd w:id="11"/>
    </w:p>
    <w:p>
      <w:pPr>
        <w:pStyle w:val="Normal"/>
        <w:widowControl/>
        <w:spacing w:before="0" w:after="12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5.1. Изделие не содержит в составе материалов, опасных для жизни и здоровья человека и вредных для окружающей среды, и не требует специальных мер при транспортировании, хранении и утилизации.</w:t>
      </w:r>
    </w:p>
    <w:p>
      <w:pPr>
        <w:pStyle w:val="Normal"/>
        <w:widowControl/>
        <w:spacing w:before="0" w:after="12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5.2. Условия транспортирования по группе 5 ГОСТ 15050-69 всеми видами наземного транспорта в закрытых отсеках, при температуре -50 до +50°С и относительно влажности до 98% при температуре окружающего воздуха до 25°С.</w:t>
      </w:r>
    </w:p>
    <w:p>
      <w:pPr>
        <w:pStyle w:val="Normal"/>
        <w:widowControl/>
        <w:spacing w:before="0" w:after="12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5.3. Условия хранения должны соответствовать по группе 2 ГОСТ 15150-69.</w:t>
      </w:r>
    </w:p>
    <w:p>
      <w:pPr>
        <w:pStyle w:val="Normal"/>
        <w:widowControl/>
        <w:spacing w:before="0" w:after="12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5.4. Утилизацию изделия производят по общим правилам, действующим у потребителя. </w:t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  <w:t>6</w:t>
      </w:r>
      <w:bookmarkStart w:id="12" w:name="_Toc34721440"/>
      <w:r>
        <w:rPr>
          <w:rFonts w:ascii="Mont" w:hAnsi="Mont"/>
          <w:color w:val="7D58A1"/>
          <w:sz w:val="28"/>
          <w:szCs w:val="28"/>
        </w:rPr>
        <w:t>. СВИДЕТЕЛЬСТВО О ПРИЕМКЕ</w:t>
      </w:r>
      <w:bookmarkEnd w:id="12"/>
    </w:p>
    <w:p>
      <w:pPr>
        <w:pStyle w:val="Normal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Телекоммуникационный шкаф </w:t>
      </w:r>
      <w:r>
        <w:rPr>
          <w:rFonts w:ascii="Mont" w:hAnsi="Mont"/>
          <w:color w:val="575756"/>
          <w:sz w:val="18"/>
          <w:szCs w:val="18"/>
          <w:lang w:val="en-US"/>
        </w:rPr>
        <w:t>LANsens</w:t>
      </w:r>
      <w:r>
        <w:rPr>
          <w:rFonts w:ascii="Mont" w:hAnsi="Mont"/>
          <w:color w:val="575756"/>
          <w:sz w:val="18"/>
          <w:szCs w:val="18"/>
        </w:rPr>
        <w:t xml:space="preserve"> изготовлен и принят в соответствии с обязательными требованиями государственных стандартов и требованиям технических условий, действующей технической документацией и признан годным для эксплуатации.</w:t>
      </w:r>
    </w:p>
    <w:p>
      <w:pPr>
        <w:pStyle w:val="Normal"/>
        <w:jc w:val="right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МП</w:t>
      </w:r>
    </w:p>
    <w:p>
      <w:pPr>
        <w:pStyle w:val="Normal"/>
        <w:jc w:val="right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 </w:t>
      </w:r>
    </w:p>
    <w:p>
      <w:pPr>
        <w:sectPr>
          <w:headerReference w:type="default" r:id="rId7"/>
          <w:footerReference w:type="default" r:id="rId8"/>
          <w:type w:val="nextPage"/>
          <w:pgSz w:w="8391" w:h="11906"/>
          <w:pgMar w:left="460" w:right="440" w:header="0" w:top="480" w:footer="905" w:bottom="1100" w:gutter="0"/>
          <w:pgNumType w:fmt="decimal"/>
          <w:formProt w:val="false"/>
          <w:textDirection w:val="lrTb"/>
          <w:docGrid w:type="default" w:linePitch="100" w:charSpace="0"/>
        </w:sectPr>
        <w:pStyle w:val="Style16"/>
        <w:tabs>
          <w:tab w:val="clear" w:pos="408"/>
          <w:tab w:val="left" w:pos="5139" w:leader="none"/>
          <w:tab w:val="left" w:pos="7104" w:leader="none"/>
        </w:tabs>
        <w:spacing w:before="112" w:after="0"/>
        <w:ind w:left="3147" w:hanging="0"/>
        <w:rPr>
          <w:rFonts w:ascii="Mont" w:hAnsi="Mont"/>
          <w:color w:val="575756"/>
          <w:sz w:val="18"/>
          <w:szCs w:val="18"/>
          <w:u w:val="single" w:color="565655"/>
        </w:rPr>
      </w:pPr>
      <w:r>
        <w:rPr>
          <w:rFonts w:ascii="Mont" w:hAnsi="Mont"/>
          <w:color w:val="575756"/>
          <w:sz w:val="18"/>
          <w:szCs w:val="18"/>
          <w:u w:val="single" w:color="565655"/>
        </w:rPr>
        <w:tab/>
      </w:r>
      <w:r>
        <w:rPr>
          <w:rFonts w:ascii="Mont" w:hAnsi="Mont"/>
          <w:color w:val="575756"/>
          <w:sz w:val="18"/>
          <w:szCs w:val="18"/>
        </w:rPr>
        <w:t>/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</w:p>
    <w:p>
      <w:pPr>
        <w:pStyle w:val="1"/>
        <w:spacing w:before="89" w:after="0"/>
        <w:ind w:left="142" w:right="238" w:hanging="0"/>
        <w:rPr>
          <w:rFonts w:ascii="Mont" w:hAnsi="Mont"/>
          <w:color w:val="7D58A1"/>
          <w:sz w:val="28"/>
          <w:szCs w:val="28"/>
        </w:rPr>
      </w:pPr>
      <w:bookmarkStart w:id="13" w:name="_Toc34721441"/>
      <w:r>
        <w:rPr>
          <w:rFonts w:ascii="Mont" w:hAnsi="Mont"/>
          <w:color w:val="7D58A1"/>
          <w:sz w:val="28"/>
          <w:szCs w:val="28"/>
        </w:rPr>
        <w:t>8. ГАРАНТИЙНЫЙ ТАЛОН</w:t>
      </w:r>
      <w:bookmarkEnd w:id="13"/>
    </w:p>
    <w:p>
      <w:pPr>
        <w:pStyle w:val="Style16"/>
        <w:spacing w:before="149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Сведения о товаре</w:t>
      </w:r>
    </w:p>
    <w:p>
      <w:pPr>
        <w:pStyle w:val="Style16"/>
        <w:tabs>
          <w:tab w:val="clear" w:pos="408"/>
          <w:tab w:val="left" w:pos="7331" w:leader="none"/>
        </w:tabs>
        <w:spacing w:lineRule="auto" w:line="384" w:before="149" w:after="0"/>
        <w:ind w:left="503" w:right="134" w:hanging="0"/>
        <w:jc w:val="both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Артикул:</w:t>
      </w:r>
      <w:r>
        <w:rPr>
          <w:rFonts w:ascii="Mont" w:hAnsi="Mont"/>
          <w:color w:val="575756"/>
          <w:sz w:val="18"/>
          <w:szCs w:val="18"/>
          <w:u w:val="single" w:color="565655"/>
        </w:rPr>
        <w:tab/>
      </w:r>
      <w:r>
        <w:rPr>
          <w:rFonts w:ascii="Mont" w:hAnsi="Mont"/>
          <w:color w:val="575756"/>
          <w:sz w:val="18"/>
          <w:szCs w:val="18"/>
        </w:rPr>
        <w:t xml:space="preserve"> Наименование</w:t>
      </w:r>
      <w:r>
        <w:rPr>
          <w:rFonts w:ascii="Mont" w:hAnsi="Mont"/>
          <w:color w:val="575756"/>
          <w:spacing w:val="-20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товара: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  <w:r>
        <w:rPr>
          <w:rFonts w:ascii="Mont" w:hAnsi="Mont"/>
          <w:color w:val="575756"/>
          <w:w w:val="12"/>
          <w:sz w:val="18"/>
          <w:szCs w:val="18"/>
          <w:u w:val="single" w:color="565655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 xml:space="preserve"> Серийный</w:t>
      </w:r>
      <w:r>
        <w:rPr>
          <w:rFonts w:ascii="Mont" w:hAnsi="Mont"/>
          <w:color w:val="575756"/>
          <w:spacing w:val="-8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 xml:space="preserve">номер: 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</w:p>
    <w:p>
      <w:pPr>
        <w:pStyle w:val="Style16"/>
        <w:spacing w:before="1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Сведения о Продавце</w:t>
      </w:r>
    </w:p>
    <w:p>
      <w:pPr>
        <w:pStyle w:val="Style16"/>
        <w:tabs>
          <w:tab w:val="clear" w:pos="408"/>
          <w:tab w:val="left" w:pos="7278" w:leader="none"/>
        </w:tabs>
        <w:spacing w:lineRule="auto" w:line="384" w:before="149" w:after="0"/>
        <w:ind w:left="503" w:right="187" w:hanging="0"/>
        <w:jc w:val="both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Название</w:t>
      </w:r>
      <w:r>
        <w:rPr>
          <w:rFonts w:ascii="Mont" w:hAnsi="Mont"/>
          <w:color w:val="575756"/>
          <w:spacing w:val="-16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организации: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  <w:r>
        <w:rPr>
          <w:rFonts w:ascii="Mont" w:hAnsi="Mont"/>
          <w:color w:val="575756"/>
          <w:w w:val="12"/>
          <w:sz w:val="18"/>
          <w:szCs w:val="18"/>
          <w:u w:val="single" w:color="565655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 xml:space="preserve"> Адрес:</w:t>
      </w:r>
      <w:r>
        <w:rPr>
          <w:rFonts w:ascii="Mont" w:hAnsi="Mont"/>
          <w:color w:val="575756"/>
          <w:sz w:val="18"/>
          <w:szCs w:val="18"/>
          <w:u w:val="single" w:color="565655"/>
        </w:rPr>
        <w:tab/>
      </w:r>
      <w:r>
        <w:rPr>
          <w:rFonts w:ascii="Mont" w:hAnsi="Mont"/>
          <w:color w:val="575756"/>
          <w:sz w:val="18"/>
          <w:szCs w:val="18"/>
        </w:rPr>
        <w:t xml:space="preserve"> </w:t>
      </w:r>
      <w:r>
        <w:rPr>
          <w:rFonts w:ascii="Mont" w:hAnsi="Mont"/>
          <w:color w:val="575756"/>
          <w:spacing w:val="-4"/>
          <w:sz w:val="18"/>
          <w:szCs w:val="18"/>
        </w:rPr>
        <w:t>Телефон:</w:t>
      </w:r>
      <w:r>
        <w:rPr>
          <w:rFonts w:ascii="Mont" w:hAnsi="Mont"/>
          <w:color w:val="575756"/>
          <w:spacing w:val="-1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</w:p>
    <w:p>
      <w:pPr>
        <w:pStyle w:val="Style16"/>
        <w:spacing w:before="2" w:after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before="59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Полное положение о гарантийном обслуживании приведено на WEB странице</w:t>
      </w:r>
    </w:p>
    <w:p>
      <w:pPr>
        <w:pStyle w:val="Style16"/>
        <w:spacing w:before="36" w:after="0"/>
        <w:ind w:left="106" w:hanging="0"/>
        <w:rPr>
          <w:rFonts w:ascii="Mont" w:hAnsi="Mont"/>
          <w:sz w:val="18"/>
          <w:szCs w:val="18"/>
        </w:rPr>
      </w:pPr>
      <w:hyperlink r:id="rId9">
        <w:r>
          <w:rPr>
            <w:rFonts w:ascii="Mont" w:hAnsi="Mont"/>
            <w:color w:val="575756"/>
            <w:sz w:val="18"/>
            <w:szCs w:val="18"/>
          </w:rPr>
          <w:t>http://shop.nag.ru/article/warranty</w:t>
        </w:r>
      </w:hyperlink>
    </w:p>
    <w:p>
      <w:pPr>
        <w:pStyle w:val="Style16"/>
        <w:spacing w:before="150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Срок гарантии - 12 месяцев с момента покупки товара.</w:t>
      </w:r>
    </w:p>
    <w:p>
      <w:pPr>
        <w:pStyle w:val="Style16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before="8" w:after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С условиями гарантии ознакомлен и согласен, товар получил, претензий по комплектности и внешнему виду не имею</w:t>
      </w:r>
    </w:p>
    <w:p>
      <w:pPr>
        <w:pStyle w:val="Style16"/>
        <w:tabs>
          <w:tab w:val="clear" w:pos="408"/>
          <w:tab w:val="left" w:pos="5139" w:leader="none"/>
          <w:tab w:val="left" w:pos="7104" w:leader="none"/>
        </w:tabs>
        <w:spacing w:before="112" w:after="0"/>
        <w:ind w:left="3147" w:hanging="0"/>
        <w:rPr>
          <w:rFonts w:ascii="Mont" w:hAnsi="Mont"/>
          <w:sz w:val="18"/>
          <w:szCs w:val="18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4" wp14:anchorId="2FA5343B">
                <wp:simplePos x="0" y="0"/>
                <wp:positionH relativeFrom="page">
                  <wp:posOffset>359410</wp:posOffset>
                </wp:positionH>
                <wp:positionV relativeFrom="paragraph">
                  <wp:posOffset>210820</wp:posOffset>
                </wp:positionV>
                <wp:extent cx="1334135" cy="1270"/>
                <wp:effectExtent l="0" t="0" r="0" b="0"/>
                <wp:wrapNone/>
                <wp:docPr id="8" name="Lin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440" cy="0"/>
                        </a:xfrm>
                        <a:prstGeom prst="line">
                          <a:avLst/>
                        </a:prstGeom>
                        <a:ln w="6449">
                          <a:solidFill>
                            <a:srgbClr val="56565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.3pt,16.6pt" to="133.25pt,16.6pt" ID="Line 6" stroked="t" style="position:absolute;mso-position-horizontal-relative:page" wp14:anchorId="2FA5343B">
                <v:stroke color="#565655" weight="648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</w:r>
      <w:r>
        <w:rPr>
          <w:rFonts w:ascii="Mont" w:hAnsi="Mont"/>
          <w:color w:val="575756"/>
          <w:sz w:val="18"/>
          <w:szCs w:val="18"/>
          <w:u w:val="single" w:color="565655"/>
        </w:rPr>
        <w:tab/>
      </w:r>
      <w:r>
        <w:rPr>
          <w:rFonts w:ascii="Mont" w:hAnsi="Mont"/>
          <w:color w:val="575756"/>
          <w:sz w:val="18"/>
          <w:szCs w:val="18"/>
        </w:rPr>
        <w:t>/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</w:p>
    <w:p>
      <w:pPr>
        <w:pStyle w:val="Style16"/>
        <w:tabs>
          <w:tab w:val="clear" w:pos="408"/>
          <w:tab w:val="left" w:pos="3267" w:leader="none"/>
          <w:tab w:val="left" w:pos="5478" w:leader="none"/>
        </w:tabs>
        <w:spacing w:before="149" w:after="0"/>
        <w:ind w:left="242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(подпись</w:t>
      </w:r>
      <w:r>
        <w:rPr>
          <w:rFonts w:ascii="Mont" w:hAnsi="Mont"/>
          <w:color w:val="575756"/>
          <w:spacing w:val="-8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покупателя)</w:t>
        <w:tab/>
        <w:t>(подпись</w:t>
      </w:r>
      <w:r>
        <w:rPr>
          <w:rFonts w:ascii="Mont" w:hAnsi="Mont"/>
          <w:color w:val="575756"/>
          <w:spacing w:val="-5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продавца)</w:t>
        <w:tab/>
        <w:t>М.П.</w:t>
      </w:r>
    </w:p>
    <w:p>
      <w:pPr>
        <w:pStyle w:val="Style16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before="5" w:after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tabs>
          <w:tab w:val="clear" w:pos="408"/>
          <w:tab w:val="left" w:pos="2914" w:leader="none"/>
          <w:tab w:val="left" w:pos="3515" w:leader="none"/>
        </w:tabs>
        <w:spacing w:before="1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Дата</w:t>
      </w:r>
      <w:r>
        <w:rPr>
          <w:rFonts w:ascii="Mont" w:hAnsi="Mont"/>
          <w:color w:val="575756"/>
          <w:spacing w:val="-4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покупки: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  <w:r>
        <w:rPr>
          <w:rFonts w:ascii="Mont" w:hAnsi="Mont"/>
          <w:color w:val="575756"/>
          <w:sz w:val="18"/>
          <w:szCs w:val="18"/>
        </w:rPr>
        <w:t>20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  <w:r>
        <w:rPr>
          <w:rFonts w:ascii="Mont" w:hAnsi="Mont"/>
          <w:color w:val="575756"/>
          <w:spacing w:val="-5"/>
          <w:sz w:val="18"/>
          <w:szCs w:val="18"/>
        </w:rPr>
        <w:t>г.</w:t>
      </w:r>
    </w:p>
    <w:p>
      <w:pPr>
        <w:pStyle w:val="Style16"/>
        <w:spacing w:before="149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Внимание! Гарантийный талон действителен только при наличии печатей продавца!</w:t>
      </w:r>
    </w:p>
    <w:p>
      <w:pPr>
        <w:pStyle w:val="Style16"/>
        <w:spacing w:before="5" w:after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1"/>
        <w:spacing w:before="89" w:after="0"/>
        <w:ind w:left="142" w:hanging="0"/>
        <w:rPr>
          <w:rFonts w:ascii="Mont" w:hAnsi="Mont"/>
          <w:color w:val="7D58A1"/>
          <w:sz w:val="28"/>
          <w:szCs w:val="28"/>
        </w:rPr>
      </w:pPr>
      <w:bookmarkStart w:id="14" w:name="_Toc34721442"/>
      <w:r>
        <w:rPr>
          <w:rFonts w:ascii="Mont" w:hAnsi="Mont"/>
          <w:color w:val="7D58A1"/>
          <w:sz w:val="28"/>
          <w:szCs w:val="28"/>
        </w:rPr>
        <w:t>9. КОНТАКТЫ</w:t>
      </w:r>
      <w:bookmarkEnd w:id="14"/>
    </w:p>
    <w:p>
      <w:pPr>
        <w:sectPr>
          <w:headerReference w:type="default" r:id="rId10"/>
          <w:footerReference w:type="default" r:id="rId11"/>
          <w:type w:val="nextPage"/>
          <w:pgSz w:w="8391" w:h="11906"/>
          <w:pgMar w:left="460" w:right="440" w:header="0" w:top="480" w:footer="905" w:bottom="1100" w:gutter="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af6"/>
        <w:tblW w:w="7872" w:type="dxa"/>
        <w:jc w:val="left"/>
        <w:tblInd w:w="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02"/>
        <w:gridCol w:w="3969"/>
      </w:tblGrid>
      <w:tr>
        <w:trPr>
          <w:trHeight w:val="1418" w:hRule="atLeast"/>
        </w:trPr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06" w:hanging="0"/>
              <w:jc w:val="left"/>
              <w:rPr>
                <w:rFonts w:ascii="Mont" w:hAnsi="Mont"/>
                <w:sz w:val="15"/>
                <w:szCs w:val="15"/>
              </w:rPr>
            </w:pPr>
            <w:r>
              <w:rPr>
                <w:rFonts w:ascii="Mont" w:hAnsi="Mont"/>
                <w:kern w:val="0"/>
                <w:sz w:val="15"/>
                <w:szCs w:val="15"/>
                <w:lang w:val="ru-RU"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06" w:hanging="0"/>
              <w:jc w:val="left"/>
              <w:rPr>
                <w:rFonts w:ascii="Mont" w:hAnsi="Mont"/>
                <w:color w:val="575756"/>
                <w:sz w:val="15"/>
                <w:szCs w:val="15"/>
              </w:rPr>
            </w:pPr>
            <w:r>
              <w:rPr>
                <w:rFonts w:ascii="Mont" w:hAnsi="Mont"/>
                <w:color w:val="575756"/>
                <w:kern w:val="0"/>
                <w:sz w:val="15"/>
                <w:szCs w:val="15"/>
                <w:lang w:val="ru-RU" w:eastAsia="en-US"/>
              </w:rPr>
              <w:t>ТАШКЕНТ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06" w:hanging="0"/>
              <w:jc w:val="left"/>
              <w:rPr>
                <w:rFonts w:ascii="Mont" w:hAnsi="Mont"/>
                <w:sz w:val="15"/>
                <w:szCs w:val="15"/>
              </w:rPr>
            </w:pPr>
            <w:r>
              <w:rPr>
                <w:rFonts w:ascii="Mont" w:hAnsi="Mont"/>
                <w:kern w:val="0"/>
                <w:sz w:val="15"/>
                <w:szCs w:val="15"/>
                <w:lang w:val="ru-RU" w:eastAsia="en-US"/>
              </w:rPr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106" w:hanging="0"/>
              <w:jc w:val="left"/>
              <w:outlineLvl w:val="3"/>
              <w:rPr>
                <w:rFonts w:ascii="Mont" w:hAnsi="Mont" w:eastAsia="Calibri Light" w:cs="Calibri Light"/>
                <w:b w:val="false"/>
                <w:b w:val="false"/>
                <w:color w:val="575756"/>
                <w:sz w:val="15"/>
                <w:szCs w:val="15"/>
              </w:rPr>
            </w:pPr>
            <w:r>
              <w:rPr>
                <w:rFonts w:eastAsia="Calibri Light" w:cs="Calibri Light" w:ascii="Mont" w:hAnsi="Mont"/>
                <w:b w:val="false"/>
                <w:color w:val="575756"/>
                <w:kern w:val="0"/>
                <w:sz w:val="15"/>
                <w:szCs w:val="15"/>
                <w:lang w:val="ru-RU" w:eastAsia="en-US"/>
              </w:rPr>
              <w:t>Офис продаж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5"/>
                <w:szCs w:val="15"/>
                <w:lang w:val="ru-RU" w:eastAsia="en-US"/>
              </w:rPr>
              <w:t>г. Ташкент, Мирзо-Улугбекский район, Миришкор 2-й тупик, дом 17/19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5"/>
                <w:szCs w:val="15"/>
                <w:lang w:val="ru-RU" w:eastAsia="en-US"/>
              </w:rPr>
              <w:t xml:space="preserve">+998 55 508 0660 </w:t>
            </w:r>
            <w:hyperlink r:id="rId12">
              <w:r>
                <w:rPr>
                  <w:rFonts w:ascii="Mont" w:hAnsi="Mont"/>
                  <w:i w:val="false"/>
                  <w:color w:val="575756"/>
                  <w:kern w:val="0"/>
                  <w:sz w:val="15"/>
                  <w:szCs w:val="15"/>
                  <w:lang w:val="ru-RU" w:eastAsia="en-US"/>
                </w:rPr>
                <w:t>sales@nag.uz</w:t>
              </w:r>
            </w:hyperlink>
          </w:p>
          <w:p>
            <w:pPr>
              <w:pStyle w:val="4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106" w:hanging="0"/>
              <w:jc w:val="left"/>
              <w:outlineLvl w:val="3"/>
              <w:rPr>
                <w:rFonts w:ascii="Mont" w:hAnsi="Mont" w:eastAsia="Calibri Light" w:cs="Calibri Light"/>
                <w:b w:val="false"/>
                <w:b w:val="false"/>
                <w:color w:val="575756"/>
                <w:sz w:val="15"/>
                <w:szCs w:val="15"/>
              </w:rPr>
            </w:pPr>
            <w:r>
              <w:rPr>
                <w:rFonts w:eastAsia="Calibri Light" w:cs="Calibri Light" w:ascii="Mont" w:hAnsi="Mont"/>
                <w:b w:val="false"/>
                <w:color w:val="575756"/>
                <w:kern w:val="0"/>
                <w:sz w:val="15"/>
                <w:szCs w:val="15"/>
                <w:lang w:val="ru-RU" w:eastAsia="en-US"/>
              </w:rPr>
              <w:t>Склад отгрузки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5"/>
                <w:szCs w:val="15"/>
                <w:lang w:val="ru-RU" w:eastAsia="en-US"/>
              </w:rPr>
              <w:t>г. Ташкент, Мирзо-Улугбекский р-н, ул. Сайрам 7-тор (бывш. Э.Мараимова), д.52.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</w:rPr>
            </w:pPr>
            <w:hyperlink r:id="rId13">
              <w:r>
                <w:rPr>
                  <w:rFonts w:ascii="Mont" w:hAnsi="Mont"/>
                  <w:i w:val="false"/>
                  <w:color w:val="575756"/>
                  <w:kern w:val="0"/>
                  <w:sz w:val="15"/>
                  <w:szCs w:val="15"/>
                  <w:lang w:val="ru-RU" w:eastAsia="en-US"/>
                </w:rPr>
                <w:t>+998 55 508 06 60 (доб. 924)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06" w:hanging="0"/>
              <w:jc w:val="left"/>
              <w:rPr>
                <w:rFonts w:ascii="Mont" w:hAnsi="Mont"/>
                <w:sz w:val="15"/>
                <w:szCs w:val="15"/>
              </w:rPr>
            </w:pPr>
            <w:r>
              <w:rPr>
                <w:rFonts w:ascii="Mont" w:hAnsi="Mont"/>
                <w:kern w:val="0"/>
                <w:sz w:val="15"/>
                <w:szCs w:val="15"/>
                <w:lang w:val="ru-RU" w:eastAsia="en-US"/>
              </w:rPr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136" w:after="0"/>
              <w:ind w:left="106" w:hanging="0"/>
              <w:jc w:val="left"/>
              <w:rPr>
                <w:rFonts w:ascii="Mont" w:hAnsi="Mont"/>
                <w:color w:val="575756"/>
                <w:sz w:val="15"/>
                <w:szCs w:val="15"/>
              </w:rPr>
            </w:pPr>
            <w:r>
              <w:rPr>
                <w:rFonts w:ascii="Mont" w:hAnsi="Mont"/>
                <w:color w:val="575756"/>
                <w:kern w:val="0"/>
                <w:sz w:val="15"/>
                <w:szCs w:val="15"/>
                <w:lang w:val="ru-RU"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06" w:hanging="0"/>
              <w:jc w:val="left"/>
              <w:rPr>
                <w:rFonts w:ascii="Mont" w:hAnsi="Mont"/>
                <w:color w:val="575756"/>
                <w:sz w:val="15"/>
                <w:szCs w:val="15"/>
              </w:rPr>
            </w:pPr>
            <w:r>
              <w:rPr>
                <w:rFonts w:ascii="Mont" w:hAnsi="Mont"/>
                <w:color w:val="575756"/>
                <w:kern w:val="0"/>
                <w:sz w:val="15"/>
                <w:szCs w:val="15"/>
                <w:lang w:val="ru-RU" w:eastAsia="en-US"/>
              </w:rPr>
            </w:r>
          </w:p>
        </w:tc>
      </w:tr>
    </w:tbl>
    <w:p>
      <w:pPr>
        <w:pStyle w:val="Normal"/>
        <w:rPr>
          <w:rFonts w:ascii="Mont" w:hAnsi="Mont"/>
          <w:sz w:val="15"/>
          <w:szCs w:val="15"/>
        </w:rPr>
      </w:pPr>
      <w:r>
        <w:rPr>
          <w:rFonts w:ascii="Mont" w:hAnsi="Mont"/>
          <w:sz w:val="15"/>
          <w:szCs w:val="15"/>
        </w:rPr>
      </w:r>
    </w:p>
    <w:p>
      <w:pPr>
        <w:pStyle w:val="Normal"/>
        <w:rPr>
          <w:rFonts w:ascii="Mont" w:hAnsi="Mont"/>
          <w:sz w:val="15"/>
          <w:szCs w:val="15"/>
          <w:vertAlign w:val="subscript"/>
        </w:rPr>
      </w:pPr>
      <w:r>
        <w:rPr/>
      </w:r>
    </w:p>
    <w:sectPr>
      <w:type w:val="continuous"/>
      <w:pgSz w:w="8391" w:h="11906"/>
      <w:pgMar w:left="460" w:right="440" w:header="0" w:top="480" w:footer="905" w:bottom="1100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Mont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spacing w:before="1" w:after="0"/>
      <w:ind w:left="110" w:hanging="0"/>
      <w:rPr>
        <w:rFonts w:ascii="Mont" w:hAnsi="Mont"/>
        <w:color w:val="575756"/>
        <w:sz w:val="18"/>
        <w:szCs w:val="18"/>
      </w:rPr>
    </w:pPr>
    <w:r>
      <w:rPr>
        <w:rFonts w:ascii="Mont" w:hAnsi="Mont"/>
        <w:color w:val="575756"/>
        <w:sz w:val="18"/>
        <w:szCs w:val="18"/>
      </w:rPr>
      <w:t>ПАСПОРТ УСТРОЙСТВА</w:t>
    </w:r>
  </w:p>
  <w:p>
    <w:pPr>
      <w:pStyle w:val="Style16"/>
      <w:spacing w:before="1" w:after="0"/>
      <w:ind w:left="110" w:hanging="0"/>
      <w:rPr>
        <w:rFonts w:ascii="Mont" w:hAnsi="Mont"/>
        <w:sz w:val="18"/>
        <w:szCs w:val="18"/>
      </w:rPr>
    </w:pPr>
    <w:r>
      <w:rPr>
        <w:rFonts w:ascii="Mont" w:hAnsi="Mont"/>
        <w:color w:val="575756"/>
        <w:sz w:val="18"/>
        <w:szCs w:val="18"/>
      </w:rPr>
      <w:t>Шкаф настенный LANsens 22U</w:t>
    </w:r>
  </w:p>
  <w:p>
    <w:pPr>
      <w:pStyle w:val="Normal"/>
      <w:spacing w:lineRule="exact" w:line="566"/>
      <w:ind w:left="108" w:hanging="0"/>
      <w:rPr>
        <w:rFonts w:ascii="Mont" w:hAnsi="Mont" w:eastAsia="Times New Roman" w:cs="Calibri"/>
        <w:color w:val="7D58A1"/>
        <w:sz w:val="28"/>
        <w:szCs w:val="28"/>
        <w:lang w:val="en-US" w:bidi="ar-SA"/>
      </w:rPr>
    </w:pPr>
    <w:r>
      <w:rPr>
        <w:rFonts w:eastAsia="Times New Roman" w:cs="Calibri" w:ascii="Mont" w:hAnsi="Mont"/>
        <w:color w:val="7D58A1"/>
        <w:sz w:val="28"/>
        <w:szCs w:val="28"/>
        <w:lang w:val="en-US" w:bidi="ar-SA"/>
      </w:rPr>
      <w:t>10-2260-01-100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9" wp14:anchorId="78E7943B">
              <wp:simplePos x="0" y="0"/>
              <wp:positionH relativeFrom="page">
                <wp:posOffset>3963035</wp:posOffset>
              </wp:positionH>
              <wp:positionV relativeFrom="page">
                <wp:posOffset>6966585</wp:posOffset>
              </wp:positionV>
              <wp:extent cx="1049020" cy="107950"/>
              <wp:effectExtent l="0" t="0" r="0" b="0"/>
              <wp:wrapNone/>
              <wp:docPr id="5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8320" cy="107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spacing w:lineRule="exact" w:line="142"/>
                            <w:ind w:left="20" w:hanging="0"/>
                            <w:jc w:val="right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color w:val="7D58A1"/>
                              <w:sz w:val="12"/>
                            </w:rPr>
                            <w:t xml:space="preserve">ПАСПОРТ |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style="position:absolute;margin-left:312.05pt;margin-top:548.55pt;width:82.5pt;height:8.4pt;mso-wrap-style:square;v-text-anchor:top;mso-position-horizontal-relative:page;mso-position-vertical-relative:page" wp14:anchorId="78E7943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spacing w:lineRule="exact" w:line="142"/>
                      <w:ind w:left="20" w:hanging="0"/>
                      <w:jc w:val="right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color w:val="7D58A1"/>
                        <w:sz w:val="12"/>
                      </w:rPr>
                      <w:t xml:space="preserve">ПАСПОРТ |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1">
          <wp:simplePos x="0" y="0"/>
          <wp:positionH relativeFrom="page">
            <wp:posOffset>323850</wp:posOffset>
          </wp:positionH>
          <wp:positionV relativeFrom="page">
            <wp:posOffset>6888480</wp:posOffset>
          </wp:positionV>
          <wp:extent cx="441325" cy="256540"/>
          <wp:effectExtent l="0" t="0" r="0" b="0"/>
          <wp:wrapNone/>
          <wp:docPr id="7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25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1" wp14:anchorId="5A418C9D">
              <wp:simplePos x="0" y="0"/>
              <wp:positionH relativeFrom="page">
                <wp:posOffset>3963035</wp:posOffset>
              </wp:positionH>
              <wp:positionV relativeFrom="page">
                <wp:posOffset>6966585</wp:posOffset>
              </wp:positionV>
              <wp:extent cx="1049020" cy="107950"/>
              <wp:effectExtent l="0" t="0" r="0" b="0"/>
              <wp:wrapNone/>
              <wp:docPr id="9" name="Text Box 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8320" cy="107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spacing w:lineRule="exact" w:line="142"/>
                            <w:ind w:left="20" w:hanging="0"/>
                            <w:jc w:val="right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color w:val="7D58A1"/>
                              <w:sz w:val="12"/>
                            </w:rPr>
                            <w:t xml:space="preserve">ПАСПОРТ |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_0" path="m0,0l-2147483645,0l-2147483645,-2147483646l0,-2147483646xe" stroked="f" style="position:absolute;margin-left:312.05pt;margin-top:548.55pt;width:82.5pt;height:8.4pt;mso-wrap-style:square;v-text-anchor:top;mso-position-horizontal-relative:page;mso-position-vertical-relative:page" wp14:anchorId="5A418C9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spacing w:lineRule="exact" w:line="142"/>
                      <w:ind w:left="20" w:hanging="0"/>
                      <w:jc w:val="right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color w:val="7D58A1"/>
                        <w:sz w:val="12"/>
                      </w:rPr>
                      <w:t xml:space="preserve">ПАСПОРТ |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323850</wp:posOffset>
          </wp:positionH>
          <wp:positionV relativeFrom="page">
            <wp:posOffset>6888480</wp:posOffset>
          </wp:positionV>
          <wp:extent cx="441325" cy="256540"/>
          <wp:effectExtent l="0" t="0" r="0" b="0"/>
          <wp:wrapNone/>
          <wp:docPr id="11" name="Изображение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Изображение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25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  <w:drawing>
        <wp:anchor behindDoc="0" distT="0" distB="0" distL="0" distR="0" simplePos="0" locked="0" layoutInCell="0" allowOverlap="1" relativeHeight="23">
          <wp:simplePos x="0" y="0"/>
          <wp:positionH relativeFrom="column">
            <wp:posOffset>2907030</wp:posOffset>
          </wp:positionH>
          <wp:positionV relativeFrom="paragraph">
            <wp:posOffset>-85725</wp:posOffset>
          </wp:positionV>
          <wp:extent cx="1800225" cy="381000"/>
          <wp:effectExtent l="0" t="0" r="0" b="0"/>
          <wp:wrapSquare wrapText="largest"/>
          <wp:docPr id="1" name="Изображение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50"/>
  <w:defaultTabStop w:val="4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Default Paragraph Font" w:uiPriority="1" w:semiHidden="1" w:unhideWhenUsed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/>
    <w:lsdException w:name="HTML Keyboard" w:semiHidden="1" w:unhideWhenUsed="1"/>
    <w:lsdException w:name="Normal Table" w:uiPriority="99" w:semiHidden="1" w:unhideWhenUsed="1"/>
    <w:lsdException w:name="annotation subject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uiPriority="99" w:semiHidden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Calibri Light" w:hAnsi="Calibri Light" w:eastAsia="Calibri Light" w:cs="Calibri Light"/>
      <w:color w:val="auto"/>
      <w:kern w:val="0"/>
      <w:sz w:val="22"/>
      <w:szCs w:val="22"/>
      <w:lang w:bidi="ru-RU" w:val="ru-RU" w:eastAsia="ru-RU"/>
    </w:rPr>
  </w:style>
  <w:style w:type="paragraph" w:styleId="1">
    <w:name w:val="Heading 1"/>
    <w:basedOn w:val="Normal"/>
    <w:next w:val="Normal"/>
    <w:uiPriority w:val="1"/>
    <w:qFormat/>
    <w:pPr>
      <w:spacing w:before="33" w:after="0"/>
      <w:ind w:left="106" w:hanging="0"/>
      <w:outlineLvl w:val="0"/>
    </w:pPr>
    <w:rPr>
      <w:rFonts w:ascii="Calibri" w:hAnsi="Calibri" w:eastAsia="Calibri" w:cs="Calibri"/>
      <w:sz w:val="24"/>
      <w:szCs w:val="24"/>
    </w:rPr>
  </w:style>
  <w:style w:type="paragraph" w:styleId="2">
    <w:name w:val="Heading 2"/>
    <w:basedOn w:val="Normal"/>
    <w:next w:val="Normal"/>
    <w:link w:val="20"/>
    <w:semiHidden/>
    <w:unhideWhenUsed/>
    <w:qFormat/>
    <w:rsid w:val="00b272fa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4">
    <w:name w:val="Heading 4"/>
    <w:basedOn w:val="Style20"/>
    <w:next w:val="Style16"/>
    <w:qFormat/>
    <w:p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uiPriority w:val="1"/>
    <w:qFormat/>
    <w:rPr>
      <w:rFonts w:ascii="Calibri Light" w:hAnsi="Calibri Light" w:eastAsia="Calibri Light" w:cs="Calibri Light"/>
      <w:lang w:bidi="ru-RU"/>
    </w:rPr>
  </w:style>
  <w:style w:type="character" w:styleId="Style12" w:customStyle="1">
    <w:name w:val="Интернет-ссылка"/>
    <w:basedOn w:val="DefaultParagraphFont"/>
    <w:uiPriority w:val="99"/>
    <w:unhideWhenUsed/>
    <w:rsid w:val="004736c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697ed5"/>
    <w:rPr>
      <w:b/>
      <w:bCs/>
    </w:rPr>
  </w:style>
  <w:style w:type="character" w:styleId="21" w:customStyle="1">
    <w:name w:val="Заголовок 2 Знак"/>
    <w:basedOn w:val="DefaultParagraphFont"/>
    <w:link w:val="2"/>
    <w:qFormat/>
    <w:rsid w:val="00b272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  <w:lang w:bidi="ru-RU"/>
    </w:rPr>
  </w:style>
  <w:style w:type="character" w:styleId="Style13" w:customStyle="1">
    <w:name w:val="Ссылка указателя"/>
    <w:qFormat/>
    <w:rPr/>
  </w:style>
  <w:style w:type="character" w:styleId="Style14">
    <w:name w:val="Выделение"/>
    <w:qFormat/>
    <w:rPr>
      <w:i/>
      <w:i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uiPriority w:val="1"/>
    <w:qFormat/>
    <w:pPr/>
    <w:rPr>
      <w:sz w:val="20"/>
      <w:szCs w:val="20"/>
    </w:rPr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Style21" w:customStyle="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pPr>
      <w:tabs>
        <w:tab w:val="clear" w:pos="408"/>
        <w:tab w:val="center" w:pos="4153" w:leader="none"/>
        <w:tab w:val="right" w:pos="8306" w:leader="none"/>
      </w:tabs>
    </w:pPr>
    <w:rPr/>
  </w:style>
  <w:style w:type="paragraph" w:styleId="Style23">
    <w:name w:val="Footer"/>
    <w:basedOn w:val="Normal"/>
    <w:pPr>
      <w:tabs>
        <w:tab w:val="clear" w:pos="408"/>
        <w:tab w:val="center" w:pos="4153" w:leader="none"/>
        <w:tab w:val="right" w:pos="8306" w:leader="none"/>
      </w:tabs>
    </w:pPr>
    <w:rPr/>
  </w:style>
  <w:style w:type="paragraph" w:styleId="ListParagraph">
    <w:name w:val="List Paragraph"/>
    <w:basedOn w:val="Normal"/>
    <w:uiPriority w:val="1"/>
    <w:qFormat/>
    <w:pPr>
      <w:spacing w:before="89" w:after="0"/>
      <w:ind w:left="311" w:hanging="205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TOCHeading">
    <w:name w:val="TOC Heading"/>
    <w:basedOn w:val="1"/>
    <w:next w:val="Normal"/>
    <w:uiPriority w:val="39"/>
    <w:unhideWhenUsed/>
    <w:qFormat/>
    <w:rsid w:val="004736c0"/>
    <w:pPr>
      <w:keepNext w:val="true"/>
      <w:keepLines/>
      <w:widowControl/>
      <w:spacing w:lineRule="auto" w:line="259" w:before="240" w:after="0"/>
      <w:ind w:left="0" w:hanging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bidi="ar-SA"/>
    </w:rPr>
  </w:style>
  <w:style w:type="paragraph" w:styleId="11">
    <w:name w:val="TOC 1"/>
    <w:basedOn w:val="Normal"/>
    <w:next w:val="Normal"/>
    <w:autoRedefine/>
    <w:uiPriority w:val="39"/>
    <w:rsid w:val="004736c0"/>
    <w:pPr>
      <w:spacing w:before="0" w:after="100"/>
    </w:pPr>
    <w:rPr/>
  </w:style>
  <w:style w:type="paragraph" w:styleId="NormalWeb">
    <w:name w:val="Normal (Web)"/>
    <w:basedOn w:val="Normal"/>
    <w:uiPriority w:val="99"/>
    <w:unhideWhenUsed/>
    <w:qFormat/>
    <w:rsid w:val="00697ed5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Style24" w:customStyle="1">
    <w:name w:val="[Без стиля]"/>
    <w:basedOn w:val="Normal"/>
    <w:qFormat/>
    <w:rsid w:val="00b272fa"/>
    <w:pPr>
      <w:widowControl/>
      <w:spacing w:before="120" w:after="120"/>
      <w:jc w:val="both"/>
    </w:pPr>
    <w:rPr>
      <w:rFonts w:ascii="Verdana" w:hAnsi="Verdana" w:eastAsia="Times New Roman" w:cs="Times New Roman"/>
      <w:color w:val="000000"/>
      <w:sz w:val="24"/>
      <w:szCs w:val="24"/>
      <w:lang w:bidi="ar-SA"/>
    </w:rPr>
  </w:style>
  <w:style w:type="paragraph" w:styleId="Style25" w:customStyle="1">
    <w:name w:val="Содержимое врезки"/>
    <w:basedOn w:val="Normal"/>
    <w:qFormat/>
    <w:pPr/>
    <w:rPr/>
  </w:style>
  <w:style w:type="paragraph" w:styleId="Style26" w:customStyle="1">
    <w:name w:val="Содержимое таблицы"/>
    <w:basedOn w:val="Normal"/>
    <w:qFormat/>
    <w:pPr>
      <w:suppressLineNumbers/>
    </w:pPr>
    <w:rPr/>
  </w:style>
  <w:style w:type="paragraph" w:styleId="Style27" w:customStyle="1">
    <w:name w:val="Заголовок таблицы"/>
    <w:basedOn w:val="Style26"/>
    <w:qFormat/>
    <w:pPr>
      <w:jc w:val="center"/>
    </w:pPr>
    <w:rPr>
      <w:b/>
      <w:bCs/>
    </w:rPr>
  </w:style>
  <w:style w:type="paragraph" w:styleId="Envelopereturn">
    <w:name w:val="envelope return"/>
    <w:basedOn w:val="Normal"/>
    <w:qFormat/>
    <w:pPr>
      <w:suppressLineNumbers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3"/>
    <w:uiPriority w:val="39"/>
    <w:qFormat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jpeg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yperlink" Target="http://shop.nag.ru/article/warranty" TargetMode="Externa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yperlink" Target="mailto:sales@nag.uz" TargetMode="External"/><Relationship Id="rId13" Type="http://schemas.openxmlformats.org/officeDocument/2006/relationships/hyperlink" Target="tel:+998 55 508 06 60 (&#1076;&#1086;&#1073;. 924)" TargetMode="Externa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<Relationship Id="rId18" Type="http://schemas.openxmlformats.org/officeDocument/2006/relationships/customXml" Target="../customXml/item2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5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6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591DE8-903E-4507-B59C-5CAD6D7B0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LibreOffice/7.1.2.2$Windows_X86_64 LibreOffice_project/8a45595d069ef5570103caea1b71cc9d82b2aae4</Application>
  <AppVersion>15.0000</AppVersion>
  <Pages>11</Pages>
  <Words>654</Words>
  <Characters>4187</Characters>
  <CharactersWithSpaces>4893</CharactersWithSpaces>
  <Paragraphs>119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2023-01-25T17:12:00Z</dcterms:created>
  <dc:creator>Борисихин Антон</dc:creator>
  <dc:description/>
  <dc:language>ru-RU</dc:language>
  <cp:lastModifiedBy/>
  <cp:lastPrinted>2022-07-01T08:48:00Z</cp:lastPrinted>
  <dcterms:modified xsi:type="dcterms:W3CDTF">2023-01-26T09:01:28Z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Creator">
    <vt:lpwstr>Adobe InDesign CC 13.0 (Windows)</vt:lpwstr>
  </property>
  <property fmtid="{D5CDD505-2E9C-101B-9397-08002B2CF9AE}" pid="4" name="KSOProductBuildVer">
    <vt:lpwstr>1049-11.2.0.9031</vt:lpwstr>
  </property>
  <property fmtid="{D5CDD505-2E9C-101B-9397-08002B2CF9AE}" pid="5" name="LastSaved">
    <vt:filetime>2019-10-31T00:00:00Z</vt:filetime>
  </property>
</Properties>
</file>